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CAB2C" w14:textId="77777777" w:rsidR="00A336A2" w:rsidRDefault="005F7FD7">
      <w:pPr>
        <w:pStyle w:val="Titel"/>
      </w:pPr>
      <w:r>
        <w:t>Presseinformation</w:t>
      </w:r>
    </w:p>
    <w:p w14:paraId="74DF9338" w14:textId="389EEBEB" w:rsidR="00A336A2" w:rsidRDefault="00B408F2">
      <w:r>
        <w:t>Hamburg / November / 2018</w:t>
      </w:r>
    </w:p>
    <w:p w14:paraId="401FBC30" w14:textId="77777777" w:rsidR="00A336A2" w:rsidRDefault="00A336A2">
      <w:pPr>
        <w:pStyle w:val="berschrift1"/>
      </w:pPr>
    </w:p>
    <w:p w14:paraId="1C834632" w14:textId="6CE0428B" w:rsidR="00965D55" w:rsidRDefault="00BE50A7" w:rsidP="00965D55">
      <w:pPr>
        <w:rPr>
          <w:sz w:val="36"/>
          <w:szCs w:val="36"/>
        </w:rPr>
      </w:pPr>
      <w:r>
        <w:rPr>
          <w:b/>
          <w:sz w:val="36"/>
          <w:szCs w:val="36"/>
        </w:rPr>
        <w:t>Am Puls der Paro-</w:t>
      </w:r>
      <w:r w:rsidR="003132B4">
        <w:rPr>
          <w:b/>
          <w:sz w:val="36"/>
          <w:szCs w:val="36"/>
        </w:rPr>
        <w:t>Forschung</w:t>
      </w:r>
    </w:p>
    <w:p w14:paraId="7328ADF3" w14:textId="77777777" w:rsidR="00A336A2" w:rsidRDefault="00A336A2">
      <w:pPr>
        <w:spacing w:line="276" w:lineRule="auto"/>
        <w:rPr>
          <w:b/>
        </w:rPr>
      </w:pPr>
    </w:p>
    <w:p w14:paraId="7AA62F8C" w14:textId="5F6308B7" w:rsidR="00965D55" w:rsidRDefault="003132B4" w:rsidP="00965D55">
      <w:pPr>
        <w:rPr>
          <w:b/>
        </w:rPr>
      </w:pPr>
      <w:r>
        <w:rPr>
          <w:b/>
        </w:rPr>
        <w:t>Fachlicher Dialog auf höchstem wissenschaftlichen Niveau und die feierliche Prä</w:t>
      </w:r>
      <w:r w:rsidR="00761951">
        <w:rPr>
          <w:b/>
        </w:rPr>
        <w:t xml:space="preserve">mierung hervorragender </w:t>
      </w:r>
      <w:r w:rsidR="008E6A0E">
        <w:rPr>
          <w:b/>
        </w:rPr>
        <w:t>Forschung</w:t>
      </w:r>
      <w:r w:rsidR="00761951">
        <w:rPr>
          <w:b/>
        </w:rPr>
        <w:t>sarbeiten</w:t>
      </w:r>
      <w:r w:rsidR="008E6A0E">
        <w:rPr>
          <w:b/>
        </w:rPr>
        <w:t>: Mit ihrem</w:t>
      </w:r>
      <w:r>
        <w:rPr>
          <w:b/>
        </w:rPr>
        <w:t xml:space="preserve"> Koopera</w:t>
      </w:r>
      <w:r w:rsidR="008E6A0E">
        <w:rPr>
          <w:b/>
        </w:rPr>
        <w:t>tions-Symposium</w:t>
      </w:r>
      <w:r>
        <w:rPr>
          <w:b/>
        </w:rPr>
        <w:t xml:space="preserve"> auf dem Deutschen Zahnärztetag </w:t>
      </w:r>
      <w:r w:rsidR="002C0F18">
        <w:rPr>
          <w:b/>
        </w:rPr>
        <w:t xml:space="preserve">2018 </w:t>
      </w:r>
      <w:r>
        <w:rPr>
          <w:b/>
        </w:rPr>
        <w:t>in Frankfurt am Main</w:t>
      </w:r>
      <w:r w:rsidR="00761951">
        <w:rPr>
          <w:b/>
        </w:rPr>
        <w:t xml:space="preserve"> boten</w:t>
      </w:r>
      <w:r w:rsidR="008E6A0E">
        <w:rPr>
          <w:b/>
        </w:rPr>
        <w:t xml:space="preserve"> DG PARO und CP GABA</w:t>
      </w:r>
      <w:r>
        <w:rPr>
          <w:b/>
        </w:rPr>
        <w:t xml:space="preserve"> einmal mehr</w:t>
      </w:r>
      <w:r w:rsidR="00761951">
        <w:rPr>
          <w:b/>
        </w:rPr>
        <w:t xml:space="preserve"> ein viel beachtetes Forum für die Parodontologie. Die </w:t>
      </w:r>
      <w:r>
        <w:rPr>
          <w:b/>
        </w:rPr>
        <w:t>erfolgreiche Zusammenarbeit zwischen der</w:t>
      </w:r>
      <w:r w:rsidR="00215586">
        <w:rPr>
          <w:b/>
        </w:rPr>
        <w:t xml:space="preserve"> Fachgesellschaft der Parodontologen und dem führenden Unternehmen für M</w:t>
      </w:r>
      <w:r>
        <w:rPr>
          <w:b/>
        </w:rPr>
        <w:t>und- und Zahnpflege</w:t>
      </w:r>
      <w:r w:rsidR="00761951">
        <w:rPr>
          <w:b/>
        </w:rPr>
        <w:t xml:space="preserve"> besteht bereits seit mehr als einem Jahrzehnt</w:t>
      </w:r>
      <w:r w:rsidR="00215586">
        <w:rPr>
          <w:b/>
        </w:rPr>
        <w:t xml:space="preserve">. </w:t>
      </w:r>
    </w:p>
    <w:p w14:paraId="547AF9D5" w14:textId="77777777" w:rsidR="00F60907" w:rsidRPr="00F60907" w:rsidRDefault="00F60907" w:rsidP="00F60907">
      <w:pPr>
        <w:pBdr>
          <w:top w:val="none" w:sz="0" w:space="0" w:color="auto"/>
          <w:left w:val="none" w:sz="0" w:space="0" w:color="auto"/>
          <w:bottom w:val="none" w:sz="0" w:space="0" w:color="auto"/>
          <w:right w:val="none" w:sz="0" w:space="0" w:color="auto"/>
          <w:between w:val="none" w:sz="0" w:space="0" w:color="auto"/>
        </w:pBdr>
        <w:spacing w:line="270" w:lineRule="atLeast"/>
        <w:rPr>
          <w:rFonts w:cs="Times New Roman"/>
          <w:b/>
          <w:color w:val="auto"/>
          <w:lang w:eastAsia="en-US"/>
        </w:rPr>
      </w:pPr>
    </w:p>
    <w:p w14:paraId="72E2CDB9" w14:textId="77777777" w:rsidR="00A217F2" w:rsidRPr="00A217F2" w:rsidRDefault="00A217F2" w:rsidP="00A217F2">
      <w:r w:rsidRPr="00A217F2">
        <w:t xml:space="preserve">Das Kooperations-Symposium von DG PARO und CP GABA am 10. November 2018 stand unter dem Motto „Wurzeloberflächen nach Parodontitistherapie – Zusammenspiel der Disziplinen?“. Unter dem Vorsitz von Prof. Dr. Dr. Holger Jentsch (Leipzig) widmeten sich die hochkarätigen Referenten der chirurgischen und nicht-chirurgischen Parodontitis-Therapie (Prof. Dr. Moritz </w:t>
      </w:r>
      <w:proofErr w:type="spellStart"/>
      <w:r w:rsidRPr="00A217F2">
        <w:t>Kebschull</w:t>
      </w:r>
      <w:proofErr w:type="spellEnd"/>
      <w:r w:rsidRPr="00A217F2">
        <w:t xml:space="preserve">, Birmingham), dem Wurzelkariesrisiko nach Parodontitis-Therapie (PD Dr. Falk </w:t>
      </w:r>
      <w:proofErr w:type="spellStart"/>
      <w:r w:rsidRPr="00A217F2">
        <w:t>Schwendicke</w:t>
      </w:r>
      <w:proofErr w:type="spellEnd"/>
      <w:r w:rsidRPr="00A217F2">
        <w:t xml:space="preserve">, Berlin), der gezielten parodontalen Regeneration (Prof. Dr. Dr. Holger Jentsch) sowie dem Zusammenhang einer Überempfindlichkeit der Wurzeloberflächen mit der Lebensqualität (Dr. Sonja Sälzer, Kiel). </w:t>
      </w:r>
    </w:p>
    <w:p w14:paraId="3E37D5E3" w14:textId="77777777" w:rsidR="00965D55" w:rsidRDefault="00965D55" w:rsidP="00965D55"/>
    <w:p w14:paraId="5AE31D05" w14:textId="405498A3" w:rsidR="00E325C9" w:rsidRDefault="00DC1CE0" w:rsidP="00E325C9">
      <w:pPr>
        <w:spacing w:after="120"/>
      </w:pPr>
      <w:bookmarkStart w:id="0" w:name="_gjdgxs" w:colFirst="0" w:colLast="0"/>
      <w:bookmarkEnd w:id="0"/>
      <w:r>
        <w:rPr>
          <w:b/>
        </w:rPr>
        <w:t>Forschungsförderung</w:t>
      </w:r>
      <w:r w:rsidR="00030BE0">
        <w:rPr>
          <w:b/>
        </w:rPr>
        <w:t xml:space="preserve"> </w:t>
      </w:r>
      <w:r w:rsidR="000507E4">
        <w:rPr>
          <w:b/>
        </w:rPr>
        <w:t xml:space="preserve">und </w:t>
      </w:r>
      <w:proofErr w:type="spellStart"/>
      <w:r w:rsidR="000507E4">
        <w:rPr>
          <w:b/>
        </w:rPr>
        <w:t>meridol</w:t>
      </w:r>
      <w:proofErr w:type="spellEnd"/>
      <w:r w:rsidR="000507E4" w:rsidRPr="000507E4">
        <w:rPr>
          <w:b/>
          <w:vertAlign w:val="superscript"/>
        </w:rPr>
        <w:t>®</w:t>
      </w:r>
      <w:r w:rsidR="000507E4">
        <w:rPr>
          <w:b/>
        </w:rPr>
        <w:t>-Preis</w:t>
      </w:r>
      <w:r w:rsidR="00030BE0">
        <w:rPr>
          <w:b/>
        </w:rPr>
        <w:br/>
      </w:r>
      <w:r w:rsidR="00EF3E61">
        <w:t xml:space="preserve">Im Rahmen des Kooperations-Symposiums </w:t>
      </w:r>
      <w:r w:rsidR="00B408F2">
        <w:t xml:space="preserve">von DG PARO und CP GABA </w:t>
      </w:r>
      <w:r w:rsidR="00EF3E61">
        <w:t xml:space="preserve">auf dem Deutschen Zahnärztetag fand auch die Verleihung der DG PARO </w:t>
      </w:r>
      <w:proofErr w:type="spellStart"/>
      <w:r w:rsidR="00EF3E61">
        <w:t>meridol</w:t>
      </w:r>
      <w:proofErr w:type="spellEnd"/>
      <w:r w:rsidR="00EF3E61" w:rsidRPr="00EF3E61">
        <w:rPr>
          <w:vertAlign w:val="superscript"/>
        </w:rPr>
        <w:t xml:space="preserve">® </w:t>
      </w:r>
      <w:r w:rsidR="00EF3E61">
        <w:t xml:space="preserve">Forschungsförderung sowie des DG PARO </w:t>
      </w:r>
      <w:proofErr w:type="spellStart"/>
      <w:r w:rsidR="00EF3E61">
        <w:t>meridol</w:t>
      </w:r>
      <w:proofErr w:type="spellEnd"/>
      <w:r w:rsidR="00EF3E61" w:rsidRPr="00EF3E61">
        <w:rPr>
          <w:vertAlign w:val="superscript"/>
        </w:rPr>
        <w:t>®</w:t>
      </w:r>
      <w:r w:rsidR="00EF3E61">
        <w:t xml:space="preserve">-Preises statt. </w:t>
      </w:r>
      <w:r w:rsidR="00A55D61">
        <w:t>Der erste Platz der</w:t>
      </w:r>
      <w:r w:rsidR="0065087B">
        <w:t xml:space="preserve"> </w:t>
      </w:r>
      <w:r w:rsidR="00E325C9">
        <w:t>Forschungsfö</w:t>
      </w:r>
      <w:r w:rsidR="00EF3E61">
        <w:t xml:space="preserve">rderung </w:t>
      </w:r>
      <w:r w:rsidR="00E325C9">
        <w:t xml:space="preserve">geht dieses Jahr an </w:t>
      </w:r>
      <w:r w:rsidR="00A55D61">
        <w:t xml:space="preserve">Prof. Dr. Arne Schäfer, </w:t>
      </w:r>
      <w:proofErr w:type="spellStart"/>
      <w:r w:rsidR="00A55D61">
        <w:t>PhD</w:t>
      </w:r>
      <w:proofErr w:type="spellEnd"/>
      <w:r w:rsidR="00A55D61">
        <w:t xml:space="preserve">, aus Berlin für sein Projekt zu </w:t>
      </w:r>
      <w:r w:rsidR="00A55D61" w:rsidRPr="00A55D61">
        <w:t>“</w:t>
      </w:r>
      <w:proofErr w:type="spellStart"/>
      <w:r w:rsidR="00A55D61" w:rsidRPr="00A55D61">
        <w:t>Whole</w:t>
      </w:r>
      <w:proofErr w:type="spellEnd"/>
      <w:r w:rsidR="00A55D61" w:rsidRPr="00A55D61">
        <w:t xml:space="preserve"> </w:t>
      </w:r>
      <w:proofErr w:type="spellStart"/>
      <w:r w:rsidR="00A55D61" w:rsidRPr="00A55D61">
        <w:t>Exome</w:t>
      </w:r>
      <w:proofErr w:type="spellEnd"/>
      <w:r w:rsidR="00A55D61" w:rsidRPr="00A55D61">
        <w:t xml:space="preserve"> </w:t>
      </w:r>
      <w:proofErr w:type="spellStart"/>
      <w:r w:rsidR="00A55D61" w:rsidRPr="00A55D61">
        <w:t>Sequencing</w:t>
      </w:r>
      <w:proofErr w:type="spellEnd"/>
      <w:r w:rsidR="00A55D61" w:rsidRPr="00A55D61">
        <w:t xml:space="preserve"> </w:t>
      </w:r>
      <w:proofErr w:type="spellStart"/>
      <w:r w:rsidR="00A55D61" w:rsidRPr="00A55D61">
        <w:t>of</w:t>
      </w:r>
      <w:proofErr w:type="spellEnd"/>
      <w:r w:rsidR="00A55D61" w:rsidRPr="00A55D61">
        <w:t xml:space="preserve"> </w:t>
      </w:r>
      <w:proofErr w:type="spellStart"/>
      <w:r w:rsidR="00A55D61" w:rsidRPr="00A55D61">
        <w:t>Families</w:t>
      </w:r>
      <w:proofErr w:type="spellEnd"/>
      <w:r w:rsidR="00A55D61" w:rsidRPr="00A55D61">
        <w:t xml:space="preserve"> </w:t>
      </w:r>
      <w:proofErr w:type="spellStart"/>
      <w:r w:rsidR="00A55D61" w:rsidRPr="00A55D61">
        <w:t>Severely-Affected</w:t>
      </w:r>
      <w:proofErr w:type="spellEnd"/>
      <w:r w:rsidR="00A55D61" w:rsidRPr="00A55D61">
        <w:t xml:space="preserve"> </w:t>
      </w:r>
      <w:proofErr w:type="spellStart"/>
      <w:r w:rsidR="00A55D61" w:rsidRPr="00A55D61">
        <w:t>with</w:t>
      </w:r>
      <w:proofErr w:type="spellEnd"/>
      <w:r w:rsidR="00A55D61" w:rsidRPr="00A55D61">
        <w:t xml:space="preserve"> Early-</w:t>
      </w:r>
      <w:proofErr w:type="spellStart"/>
      <w:r w:rsidR="00A55D61" w:rsidRPr="00A55D61">
        <w:t>Onset</w:t>
      </w:r>
      <w:proofErr w:type="spellEnd"/>
      <w:r w:rsidR="00A55D61" w:rsidRPr="00A55D61">
        <w:t xml:space="preserve"> Aggressive Periodontitis”</w:t>
      </w:r>
      <w:r w:rsidR="00A55D61">
        <w:t xml:space="preserve">. Ebenfalls ausgezeichnet wurde PD Dr. Susanne Schulz </w:t>
      </w:r>
      <w:r w:rsidR="00B408F2">
        <w:t xml:space="preserve">aus Halle/Saale. Ihr Forschungsvorhaben trägt den Titel </w:t>
      </w:r>
      <w:r w:rsidR="00A55D61" w:rsidRPr="00A55D61">
        <w:t xml:space="preserve">„Differentiell exprimierte </w:t>
      </w:r>
      <w:proofErr w:type="spellStart"/>
      <w:r w:rsidR="00A55D61" w:rsidRPr="00A55D61">
        <w:t>noncoding</w:t>
      </w:r>
      <w:proofErr w:type="spellEnd"/>
      <w:r w:rsidR="00A55D61" w:rsidRPr="00A55D61">
        <w:t xml:space="preserve"> </w:t>
      </w:r>
      <w:proofErr w:type="spellStart"/>
      <w:r w:rsidR="00A55D61" w:rsidRPr="00A55D61">
        <w:t>sRNAs</w:t>
      </w:r>
      <w:proofErr w:type="spellEnd"/>
      <w:r w:rsidR="00A55D61" w:rsidRPr="00A55D61">
        <w:t xml:space="preserve"> des </w:t>
      </w:r>
      <w:proofErr w:type="spellStart"/>
      <w:r w:rsidR="00A55D61" w:rsidRPr="00A55D61">
        <w:t>subgingivalen</w:t>
      </w:r>
      <w:proofErr w:type="spellEnd"/>
      <w:r w:rsidR="00A55D61" w:rsidRPr="00A55D61">
        <w:t xml:space="preserve"> Mikrobioms als kardiovaskuläre Prädikatoren“</w:t>
      </w:r>
      <w:r w:rsidR="00B408F2">
        <w:t xml:space="preserve">. </w:t>
      </w:r>
      <w:r w:rsidR="00E325C9">
        <w:t xml:space="preserve">Beide Projekte werden </w:t>
      </w:r>
      <w:r w:rsidR="00E325C9" w:rsidRPr="00A217F2">
        <w:t xml:space="preserve">mit jeweils </w:t>
      </w:r>
      <w:r w:rsidR="005B213D" w:rsidRPr="00A217F2">
        <w:t>10</w:t>
      </w:r>
      <w:r w:rsidR="00E325C9" w:rsidRPr="00A217F2">
        <w:t>.000 €</w:t>
      </w:r>
      <w:r w:rsidR="00E325C9">
        <w:t xml:space="preserve"> gefördert.</w:t>
      </w:r>
    </w:p>
    <w:p w14:paraId="2908C3A2" w14:textId="43E83FD8" w:rsidR="004E5820" w:rsidRPr="00CF23E4" w:rsidRDefault="00B408F2" w:rsidP="00E325C9">
      <w:pPr>
        <w:spacing w:after="120"/>
        <w:rPr>
          <w:b/>
        </w:rPr>
      </w:pPr>
      <w:r>
        <w:t>Die besten wissenschaftlichen Publikationen auf dem Gebiet der Parodontologie werden alljährlich mit</w:t>
      </w:r>
      <w:r w:rsidR="00E325C9">
        <w:t xml:space="preserve"> dem DG PARO </w:t>
      </w:r>
      <w:proofErr w:type="spellStart"/>
      <w:r w:rsidR="00E325C9">
        <w:t>meridol</w:t>
      </w:r>
      <w:proofErr w:type="spellEnd"/>
      <w:r w:rsidR="00E325C9" w:rsidRPr="00E325C9">
        <w:rPr>
          <w:vertAlign w:val="superscript"/>
        </w:rPr>
        <w:t>®</w:t>
      </w:r>
      <w:r>
        <w:t xml:space="preserve">-Preis ausgezeichnet. Bei der Preisverleihung 2018 in Frankfurt </w:t>
      </w:r>
      <w:r w:rsidR="00EF3E61">
        <w:t>wurden insgesamt fünf</w:t>
      </w:r>
      <w:r w:rsidR="00E325C9">
        <w:t xml:space="preserve"> Publik</w:t>
      </w:r>
      <w:r>
        <w:t>ationen prämiert</w:t>
      </w:r>
      <w:r w:rsidR="00E325C9">
        <w:t xml:space="preserve">. Die Preise werden in den Kategorien </w:t>
      </w:r>
      <w:r w:rsidR="00EF3E61">
        <w:t>„</w:t>
      </w:r>
      <w:r w:rsidR="00E325C9">
        <w:t>Grundlagenforschung</w:t>
      </w:r>
      <w:r w:rsidR="00EF3E61">
        <w:t>“ und</w:t>
      </w:r>
      <w:r w:rsidR="00E325C9">
        <w:t xml:space="preserve"> </w:t>
      </w:r>
      <w:r w:rsidR="00EF3E61">
        <w:t>„</w:t>
      </w:r>
      <w:r w:rsidR="00E325C9">
        <w:t>Klinische Studien</w:t>
      </w:r>
      <w:r w:rsidR="00EF3E61">
        <w:t>“</w:t>
      </w:r>
      <w:r w:rsidR="00E325C9">
        <w:t xml:space="preserve"> </w:t>
      </w:r>
      <w:r w:rsidR="00EF3E61">
        <w:t>vergeben. Die vollständige Übersicht aller</w:t>
      </w:r>
      <w:r w:rsidR="00E60CBF">
        <w:t xml:space="preserve"> Gewinner und</w:t>
      </w:r>
      <w:r w:rsidR="00BE50A7">
        <w:t xml:space="preserve"> ihrer Arbeiten finden </w:t>
      </w:r>
      <w:r w:rsidR="00BE50A7" w:rsidRPr="00921216">
        <w:t xml:space="preserve">Sie </w:t>
      </w:r>
      <w:hyperlink r:id="rId7" w:history="1">
        <w:r w:rsidR="00BE50A7" w:rsidRPr="00921216">
          <w:rPr>
            <w:rStyle w:val="Hyperlink"/>
          </w:rPr>
          <w:t>hier</w:t>
        </w:r>
      </w:hyperlink>
      <w:r w:rsidR="00E60CBF" w:rsidRPr="00921216">
        <w:t>.</w:t>
      </w:r>
      <w:r w:rsidR="00030BE0">
        <w:rPr>
          <w:b/>
          <w:vertAlign w:val="superscript"/>
        </w:rPr>
        <w:br/>
      </w:r>
      <w:bookmarkStart w:id="1" w:name="1fob9te" w:colFirst="0" w:colLast="0"/>
      <w:bookmarkEnd w:id="1"/>
    </w:p>
    <w:p w14:paraId="5BBD9F6C" w14:textId="7A120043" w:rsidR="00921216" w:rsidRDefault="00921216" w:rsidP="00921216">
      <w:r>
        <w:rPr>
          <w:b/>
        </w:rPr>
        <w:t xml:space="preserve">Tipp: </w:t>
      </w:r>
      <w:r w:rsidRPr="00921216">
        <w:t xml:space="preserve">Der neue </w:t>
      </w:r>
      <w:r>
        <w:t>Patienten-</w:t>
      </w:r>
      <w:r w:rsidRPr="00921216">
        <w:t>Ratgeber “Parodontitis – Verstehen, vermeid</w:t>
      </w:r>
      <w:r>
        <w:t xml:space="preserve">en und behandeln”, herausgegeben von den </w:t>
      </w:r>
      <w:r w:rsidRPr="00921216">
        <w:t>Fachgesellschaften für Parodontologie in Deutschland (DG PARO), Österrei</w:t>
      </w:r>
      <w:r>
        <w:t xml:space="preserve">ch (ÖGP) und der </w:t>
      </w:r>
      <w:r w:rsidR="00A217F2">
        <w:lastRenderedPageBreak/>
        <w:t>Schweiz (SSP), unterstützt vom</w:t>
      </w:r>
      <w:r>
        <w:t xml:space="preserve"> Kooperationspartner CP GABA, ist ab sofort verfügbar. Kostenfreie Exemplare für die eigene Praxis können per </w:t>
      </w:r>
    </w:p>
    <w:p w14:paraId="1499CEB3" w14:textId="77777777" w:rsidR="00921216" w:rsidRDefault="00921216" w:rsidP="00921216">
      <w:r>
        <w:t>E-Mail oder Fax im Servicecenter von CP GABA bestellt werden:</w:t>
      </w:r>
    </w:p>
    <w:p w14:paraId="66C3E982" w14:textId="77777777" w:rsidR="00921216" w:rsidRDefault="00921216" w:rsidP="00965D55">
      <w:pPr>
        <w:rPr>
          <w:b/>
          <w:sz w:val="18"/>
          <w:szCs w:val="18"/>
        </w:rPr>
      </w:pPr>
      <w:r>
        <w:t>E-Mail: CSDentalDE@CPGaba.com, Fax: 0180 - 510 129 025</w:t>
      </w:r>
      <w:bookmarkStart w:id="2" w:name="_GoBack"/>
      <w:bookmarkEnd w:id="2"/>
    </w:p>
    <w:p w14:paraId="6F9BC94E" w14:textId="77777777" w:rsidR="00921216" w:rsidRDefault="00921216" w:rsidP="00965D55">
      <w:pPr>
        <w:rPr>
          <w:b/>
          <w:sz w:val="18"/>
          <w:szCs w:val="18"/>
        </w:rPr>
      </w:pPr>
    </w:p>
    <w:p w14:paraId="4686B4A4" w14:textId="77777777" w:rsidR="00921216" w:rsidRDefault="00921216" w:rsidP="00965D55">
      <w:pPr>
        <w:rPr>
          <w:b/>
          <w:sz w:val="18"/>
          <w:szCs w:val="18"/>
        </w:rPr>
      </w:pPr>
    </w:p>
    <w:p w14:paraId="302DC95C" w14:textId="04E21066" w:rsidR="004E5820" w:rsidRDefault="00965D55" w:rsidP="00965D55">
      <w:pPr>
        <w:rPr>
          <w:b/>
          <w:sz w:val="18"/>
          <w:szCs w:val="18"/>
        </w:rPr>
      </w:pPr>
      <w:r>
        <w:rPr>
          <w:b/>
          <w:sz w:val="18"/>
          <w:szCs w:val="18"/>
        </w:rPr>
        <w:t>Grafikvorschau</w:t>
      </w:r>
    </w:p>
    <w:p w14:paraId="70F1487A" w14:textId="77777777" w:rsidR="00CF23E4" w:rsidRPr="00CF23E4" w:rsidRDefault="00CF23E4" w:rsidP="00965D55">
      <w:pPr>
        <w:rPr>
          <w:b/>
          <w:sz w:val="18"/>
          <w:szCs w:val="18"/>
        </w:rPr>
      </w:pPr>
    </w:p>
    <w:tbl>
      <w:tblPr>
        <w:tblStyle w:val="a"/>
        <w:tblW w:w="7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3667"/>
      </w:tblGrid>
      <w:tr w:rsidR="004E5820" w14:paraId="10410C07" w14:textId="77777777" w:rsidTr="00BC1DDC">
        <w:trPr>
          <w:trHeight w:val="2437"/>
        </w:trPr>
        <w:tc>
          <w:tcPr>
            <w:tcW w:w="3667" w:type="dxa"/>
          </w:tcPr>
          <w:p w14:paraId="07DE967C" w14:textId="658188C4" w:rsidR="004E5820" w:rsidRDefault="00BC1DDC" w:rsidP="004845F4">
            <w:pPr>
              <w:rPr>
                <w:b/>
                <w:sz w:val="18"/>
                <w:szCs w:val="18"/>
              </w:rPr>
            </w:pPr>
            <w:r>
              <w:rPr>
                <w:b/>
                <w:noProof/>
                <w:sz w:val="18"/>
                <w:szCs w:val="18"/>
              </w:rPr>
              <w:drawing>
                <wp:anchor distT="0" distB="0" distL="114300" distR="114300" simplePos="0" relativeHeight="251654656" behindDoc="0" locked="0" layoutInCell="1" allowOverlap="1" wp14:anchorId="016FA1EE" wp14:editId="29D10094">
                  <wp:simplePos x="0" y="0"/>
                  <wp:positionH relativeFrom="column">
                    <wp:posOffset>4445</wp:posOffset>
                  </wp:positionH>
                  <wp:positionV relativeFrom="paragraph">
                    <wp:posOffset>95250</wp:posOffset>
                  </wp:positionV>
                  <wp:extent cx="2182495" cy="122745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istrae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1227455"/>
                          </a:xfrm>
                          <a:prstGeom prst="rect">
                            <a:avLst/>
                          </a:prstGeom>
                        </pic:spPr>
                      </pic:pic>
                    </a:graphicData>
                  </a:graphic>
                </wp:anchor>
              </w:drawing>
            </w:r>
          </w:p>
          <w:p w14:paraId="013FBB96" w14:textId="64C7F150" w:rsidR="00192CCC" w:rsidRDefault="00192CCC" w:rsidP="004845F4">
            <w:pPr>
              <w:rPr>
                <w:b/>
                <w:sz w:val="18"/>
                <w:szCs w:val="18"/>
              </w:rPr>
            </w:pPr>
          </w:p>
          <w:p w14:paraId="0B7A1FD7" w14:textId="77777777" w:rsidR="00192CCC" w:rsidRDefault="00192CCC" w:rsidP="004845F4">
            <w:pPr>
              <w:rPr>
                <w:b/>
                <w:sz w:val="18"/>
                <w:szCs w:val="18"/>
              </w:rPr>
            </w:pPr>
          </w:p>
          <w:p w14:paraId="67243998" w14:textId="77777777" w:rsidR="00B408F2" w:rsidRDefault="00B408F2" w:rsidP="004845F4">
            <w:pPr>
              <w:rPr>
                <w:b/>
                <w:sz w:val="18"/>
                <w:szCs w:val="18"/>
              </w:rPr>
            </w:pPr>
          </w:p>
          <w:p w14:paraId="73C268C9" w14:textId="77777777" w:rsidR="00B408F2" w:rsidRDefault="00B408F2" w:rsidP="004845F4">
            <w:pPr>
              <w:rPr>
                <w:b/>
                <w:sz w:val="18"/>
                <w:szCs w:val="18"/>
              </w:rPr>
            </w:pPr>
          </w:p>
          <w:p w14:paraId="043AEECB" w14:textId="77777777" w:rsidR="00B408F2" w:rsidRDefault="00B408F2" w:rsidP="004845F4">
            <w:pPr>
              <w:rPr>
                <w:b/>
                <w:sz w:val="18"/>
                <w:szCs w:val="18"/>
              </w:rPr>
            </w:pPr>
          </w:p>
          <w:p w14:paraId="63E79A51" w14:textId="77777777" w:rsidR="00B408F2" w:rsidRDefault="00B408F2" w:rsidP="004845F4">
            <w:pPr>
              <w:rPr>
                <w:b/>
                <w:sz w:val="18"/>
                <w:szCs w:val="18"/>
              </w:rPr>
            </w:pPr>
          </w:p>
          <w:p w14:paraId="4717F496" w14:textId="77777777" w:rsidR="00B408F2" w:rsidRDefault="00B408F2" w:rsidP="004845F4">
            <w:pPr>
              <w:rPr>
                <w:b/>
                <w:sz w:val="18"/>
                <w:szCs w:val="18"/>
              </w:rPr>
            </w:pPr>
          </w:p>
          <w:p w14:paraId="7D0EEC30" w14:textId="77777777" w:rsidR="00B408F2" w:rsidRDefault="00B408F2" w:rsidP="004845F4">
            <w:pPr>
              <w:rPr>
                <w:b/>
                <w:sz w:val="18"/>
                <w:szCs w:val="18"/>
              </w:rPr>
            </w:pPr>
          </w:p>
          <w:p w14:paraId="4087FB80" w14:textId="77777777" w:rsidR="00B408F2" w:rsidRDefault="00B408F2" w:rsidP="004845F4">
            <w:pPr>
              <w:rPr>
                <w:b/>
                <w:sz w:val="18"/>
                <w:szCs w:val="18"/>
              </w:rPr>
            </w:pPr>
          </w:p>
          <w:p w14:paraId="0910138C" w14:textId="77777777" w:rsidR="00B408F2" w:rsidRDefault="00B408F2" w:rsidP="004845F4">
            <w:pPr>
              <w:rPr>
                <w:b/>
                <w:sz w:val="18"/>
                <w:szCs w:val="18"/>
              </w:rPr>
            </w:pPr>
          </w:p>
        </w:tc>
        <w:tc>
          <w:tcPr>
            <w:tcW w:w="3667" w:type="dxa"/>
          </w:tcPr>
          <w:p w14:paraId="2D40210F" w14:textId="653EB62F" w:rsidR="004E5820" w:rsidRDefault="00203B0E" w:rsidP="004845F4">
            <w:pPr>
              <w:rPr>
                <w:b/>
                <w:sz w:val="18"/>
                <w:szCs w:val="18"/>
              </w:rPr>
            </w:pPr>
            <w:r>
              <w:rPr>
                <w:b/>
                <w:noProof/>
                <w:sz w:val="18"/>
                <w:szCs w:val="18"/>
              </w:rPr>
              <w:drawing>
                <wp:anchor distT="0" distB="0" distL="114300" distR="114300" simplePos="0" relativeHeight="251655680" behindDoc="0" locked="0" layoutInCell="1" allowOverlap="1" wp14:anchorId="0E25D6CF" wp14:editId="1694A082">
                  <wp:simplePos x="0" y="0"/>
                  <wp:positionH relativeFrom="column">
                    <wp:posOffset>0</wp:posOffset>
                  </wp:positionH>
                  <wp:positionV relativeFrom="paragraph">
                    <wp:posOffset>38100</wp:posOffset>
                  </wp:positionV>
                  <wp:extent cx="2182495" cy="1454785"/>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we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tc>
      </w:tr>
      <w:tr w:rsidR="004E5820" w14:paraId="14038F45" w14:textId="77777777" w:rsidTr="00CF23E4">
        <w:trPr>
          <w:trHeight w:val="281"/>
        </w:trPr>
        <w:tc>
          <w:tcPr>
            <w:tcW w:w="3667" w:type="dxa"/>
          </w:tcPr>
          <w:p w14:paraId="6CEBA2E8" w14:textId="15FF562D" w:rsidR="004E5820" w:rsidRPr="00CF23E4" w:rsidRDefault="004E5820" w:rsidP="00B408F2">
            <w:pPr>
              <w:rPr>
                <w:sz w:val="18"/>
                <w:szCs w:val="18"/>
              </w:rPr>
            </w:pPr>
            <w:proofErr w:type="spellStart"/>
            <w:r w:rsidRPr="00CF23E4">
              <w:rPr>
                <w:i/>
                <w:sz w:val="18"/>
                <w:szCs w:val="18"/>
              </w:rPr>
              <w:t>Bildinfo</w:t>
            </w:r>
            <w:proofErr w:type="spellEnd"/>
            <w:r w:rsidRPr="00CF23E4">
              <w:rPr>
                <w:sz w:val="18"/>
                <w:szCs w:val="18"/>
              </w:rPr>
              <w:t xml:space="preserve">: </w:t>
            </w:r>
            <w:r w:rsidR="00203B0E">
              <w:rPr>
                <w:sz w:val="18"/>
                <w:szCs w:val="18"/>
              </w:rPr>
              <w:t>Die in Frankfurt ausgezeichneten Preisträger</w:t>
            </w:r>
            <w:r w:rsidR="00BC1DDC">
              <w:rPr>
                <w:sz w:val="18"/>
                <w:szCs w:val="18"/>
              </w:rPr>
              <w:t xml:space="preserve"> der</w:t>
            </w:r>
            <w:r w:rsidR="00203B0E">
              <w:rPr>
                <w:sz w:val="18"/>
                <w:szCs w:val="18"/>
              </w:rPr>
              <w:t xml:space="preserve"> </w:t>
            </w:r>
            <w:r w:rsidR="00BC1DDC" w:rsidRPr="00BC1DDC">
              <w:rPr>
                <w:sz w:val="18"/>
                <w:szCs w:val="18"/>
              </w:rPr>
              <w:t xml:space="preserve">DG PARO </w:t>
            </w:r>
            <w:proofErr w:type="spellStart"/>
            <w:r w:rsidR="00BC1DDC" w:rsidRPr="00BC1DDC">
              <w:rPr>
                <w:sz w:val="18"/>
                <w:szCs w:val="18"/>
              </w:rPr>
              <w:t>meridol</w:t>
            </w:r>
            <w:proofErr w:type="spellEnd"/>
            <w:r w:rsidR="00BC1DDC" w:rsidRPr="00BC1DDC">
              <w:rPr>
                <w:sz w:val="18"/>
                <w:szCs w:val="18"/>
                <w:vertAlign w:val="superscript"/>
              </w:rPr>
              <w:t>®</w:t>
            </w:r>
            <w:r w:rsidR="00BC1DDC">
              <w:rPr>
                <w:sz w:val="18"/>
                <w:szCs w:val="18"/>
              </w:rPr>
              <w:t xml:space="preserve"> Forschungsförderung und</w:t>
            </w:r>
            <w:r w:rsidR="00BC1DDC" w:rsidRPr="00BC1DDC">
              <w:rPr>
                <w:sz w:val="18"/>
                <w:szCs w:val="18"/>
              </w:rPr>
              <w:t xml:space="preserve"> des DG PARO </w:t>
            </w:r>
            <w:proofErr w:type="spellStart"/>
            <w:r w:rsidR="00BC1DDC" w:rsidRPr="00BC1DDC">
              <w:rPr>
                <w:sz w:val="18"/>
                <w:szCs w:val="18"/>
              </w:rPr>
              <w:t>meridol</w:t>
            </w:r>
            <w:proofErr w:type="spellEnd"/>
            <w:r w:rsidR="00BC1DDC" w:rsidRPr="00BC1DDC">
              <w:rPr>
                <w:sz w:val="18"/>
                <w:szCs w:val="18"/>
                <w:vertAlign w:val="superscript"/>
              </w:rPr>
              <w:t>®</w:t>
            </w:r>
            <w:r w:rsidR="00BC1DDC" w:rsidRPr="00BC1DDC">
              <w:rPr>
                <w:sz w:val="18"/>
                <w:szCs w:val="18"/>
              </w:rPr>
              <w:t>-Preises</w:t>
            </w:r>
            <w:r w:rsidR="00BC1DDC">
              <w:rPr>
                <w:sz w:val="18"/>
                <w:szCs w:val="18"/>
              </w:rPr>
              <w:t xml:space="preserve"> 2018</w:t>
            </w:r>
          </w:p>
        </w:tc>
        <w:tc>
          <w:tcPr>
            <w:tcW w:w="3667" w:type="dxa"/>
          </w:tcPr>
          <w:p w14:paraId="013280D7" w14:textId="70DAD3E1" w:rsidR="004E5820" w:rsidRPr="004E5820" w:rsidRDefault="00CF23E4" w:rsidP="00B408F2">
            <w:pPr>
              <w:rPr>
                <w:sz w:val="18"/>
                <w:szCs w:val="18"/>
              </w:rPr>
            </w:pPr>
            <w:proofErr w:type="spellStart"/>
            <w:r w:rsidRPr="00CF23E4">
              <w:rPr>
                <w:i/>
                <w:sz w:val="18"/>
                <w:szCs w:val="18"/>
              </w:rPr>
              <w:t>Bildinf</w:t>
            </w:r>
            <w:r w:rsidR="004E5820" w:rsidRPr="00CF23E4">
              <w:rPr>
                <w:i/>
                <w:sz w:val="18"/>
                <w:szCs w:val="18"/>
              </w:rPr>
              <w:t>o</w:t>
            </w:r>
            <w:proofErr w:type="spellEnd"/>
            <w:r w:rsidR="004E5820">
              <w:rPr>
                <w:sz w:val="18"/>
                <w:szCs w:val="18"/>
              </w:rPr>
              <w:t xml:space="preserve">: </w:t>
            </w:r>
            <w:r w:rsidR="00203B0E">
              <w:rPr>
                <w:sz w:val="18"/>
                <w:szCs w:val="18"/>
              </w:rPr>
              <w:t xml:space="preserve">Prof. Dr. </w:t>
            </w:r>
            <w:r w:rsidR="00BC1DDC">
              <w:rPr>
                <w:sz w:val="18"/>
                <w:szCs w:val="18"/>
              </w:rPr>
              <w:t>Nicole</w:t>
            </w:r>
            <w:r w:rsidR="00203B0E">
              <w:rPr>
                <w:sz w:val="18"/>
                <w:szCs w:val="18"/>
              </w:rPr>
              <w:t xml:space="preserve"> </w:t>
            </w:r>
            <w:proofErr w:type="spellStart"/>
            <w:r w:rsidR="00203B0E">
              <w:rPr>
                <w:sz w:val="18"/>
                <w:szCs w:val="18"/>
              </w:rPr>
              <w:t>Arweiler</w:t>
            </w:r>
            <w:proofErr w:type="spellEnd"/>
            <w:r w:rsidR="00203B0E">
              <w:rPr>
                <w:sz w:val="18"/>
                <w:szCs w:val="18"/>
              </w:rPr>
              <w:t xml:space="preserve"> </w:t>
            </w:r>
            <w:r w:rsidR="00203B0E" w:rsidRPr="00203B0E">
              <w:rPr>
                <w:sz w:val="18"/>
                <w:szCs w:val="18"/>
              </w:rPr>
              <w:t>mit Michael Warncke (CP GABA, li.) u</w:t>
            </w:r>
            <w:r w:rsidR="00BC1DDC">
              <w:rPr>
                <w:sz w:val="18"/>
                <w:szCs w:val="18"/>
              </w:rPr>
              <w:t>nd Prof. Dr. Christof</w:t>
            </w:r>
            <w:r w:rsidR="00203B0E" w:rsidRPr="00203B0E">
              <w:rPr>
                <w:sz w:val="18"/>
                <w:szCs w:val="18"/>
              </w:rPr>
              <w:t xml:space="preserve"> Dörfer (DG PARO, </w:t>
            </w:r>
            <w:proofErr w:type="spellStart"/>
            <w:r w:rsidR="00203B0E" w:rsidRPr="00203B0E">
              <w:rPr>
                <w:sz w:val="18"/>
                <w:szCs w:val="18"/>
              </w:rPr>
              <w:t>re</w:t>
            </w:r>
            <w:proofErr w:type="spellEnd"/>
            <w:r w:rsidR="00203B0E" w:rsidRPr="00203B0E">
              <w:rPr>
                <w:sz w:val="18"/>
                <w:szCs w:val="18"/>
              </w:rPr>
              <w:t>.)</w:t>
            </w:r>
          </w:p>
        </w:tc>
      </w:tr>
      <w:tr w:rsidR="004E5820" w14:paraId="440EBECA" w14:textId="77777777" w:rsidTr="0065087B">
        <w:trPr>
          <w:trHeight w:val="2537"/>
        </w:trPr>
        <w:tc>
          <w:tcPr>
            <w:tcW w:w="3667" w:type="dxa"/>
          </w:tcPr>
          <w:p w14:paraId="16E1231A" w14:textId="3988F083" w:rsidR="004E5820" w:rsidRDefault="00203B0E" w:rsidP="004845F4">
            <w:pPr>
              <w:rPr>
                <w:sz w:val="18"/>
                <w:szCs w:val="18"/>
              </w:rPr>
            </w:pPr>
            <w:r>
              <w:rPr>
                <w:noProof/>
                <w:sz w:val="18"/>
                <w:szCs w:val="18"/>
              </w:rPr>
              <w:drawing>
                <wp:anchor distT="0" distB="0" distL="114300" distR="114300" simplePos="0" relativeHeight="251659776" behindDoc="0" locked="0" layoutInCell="1" allowOverlap="1" wp14:anchorId="0A91924B" wp14:editId="78545BEF">
                  <wp:simplePos x="0" y="0"/>
                  <wp:positionH relativeFrom="column">
                    <wp:posOffset>4445</wp:posOffset>
                  </wp:positionH>
                  <wp:positionV relativeFrom="paragraph">
                    <wp:posOffset>54610</wp:posOffset>
                  </wp:positionV>
                  <wp:extent cx="2182495" cy="145478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aef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p w14:paraId="560C65E0" w14:textId="3B9AB7C6" w:rsidR="004E5820" w:rsidRDefault="004E5820" w:rsidP="004845F4">
            <w:pPr>
              <w:rPr>
                <w:sz w:val="18"/>
                <w:szCs w:val="18"/>
              </w:rPr>
            </w:pPr>
          </w:p>
          <w:p w14:paraId="34AD1C84" w14:textId="68A21C74" w:rsidR="004E5820" w:rsidRDefault="004E5820" w:rsidP="004845F4">
            <w:pPr>
              <w:rPr>
                <w:sz w:val="18"/>
                <w:szCs w:val="18"/>
              </w:rPr>
            </w:pPr>
          </w:p>
          <w:p w14:paraId="702BBB22" w14:textId="55FF7680" w:rsidR="004E5820" w:rsidRDefault="004E5820" w:rsidP="004845F4">
            <w:pPr>
              <w:rPr>
                <w:sz w:val="18"/>
                <w:szCs w:val="18"/>
              </w:rPr>
            </w:pPr>
          </w:p>
          <w:p w14:paraId="58B6F69E" w14:textId="0686BBBC" w:rsidR="004E5820" w:rsidRDefault="004E5820" w:rsidP="004845F4">
            <w:pPr>
              <w:rPr>
                <w:sz w:val="18"/>
                <w:szCs w:val="18"/>
              </w:rPr>
            </w:pPr>
          </w:p>
          <w:p w14:paraId="7E20018F" w14:textId="77777777" w:rsidR="004E5820" w:rsidRDefault="004E5820" w:rsidP="004845F4">
            <w:pPr>
              <w:rPr>
                <w:sz w:val="18"/>
                <w:szCs w:val="18"/>
              </w:rPr>
            </w:pPr>
          </w:p>
          <w:p w14:paraId="2CE8B5F3" w14:textId="77777777" w:rsidR="004E5820" w:rsidRDefault="004E5820" w:rsidP="004845F4">
            <w:pPr>
              <w:rPr>
                <w:sz w:val="18"/>
                <w:szCs w:val="18"/>
              </w:rPr>
            </w:pPr>
          </w:p>
          <w:p w14:paraId="7698ED70" w14:textId="77777777" w:rsidR="004E5820" w:rsidRDefault="004E5820" w:rsidP="004845F4">
            <w:pPr>
              <w:rPr>
                <w:sz w:val="18"/>
                <w:szCs w:val="18"/>
              </w:rPr>
            </w:pPr>
          </w:p>
          <w:p w14:paraId="63D9CA6F" w14:textId="77777777" w:rsidR="004E5820" w:rsidRDefault="004E5820" w:rsidP="004845F4">
            <w:pPr>
              <w:rPr>
                <w:sz w:val="18"/>
                <w:szCs w:val="18"/>
              </w:rPr>
            </w:pPr>
          </w:p>
          <w:p w14:paraId="6915BF86" w14:textId="77777777" w:rsidR="00B408F2" w:rsidRDefault="00B408F2" w:rsidP="004845F4">
            <w:pPr>
              <w:rPr>
                <w:sz w:val="18"/>
                <w:szCs w:val="18"/>
              </w:rPr>
            </w:pPr>
          </w:p>
          <w:p w14:paraId="026159D7" w14:textId="77777777" w:rsidR="00B408F2" w:rsidRDefault="00B408F2" w:rsidP="004845F4">
            <w:pPr>
              <w:rPr>
                <w:sz w:val="18"/>
                <w:szCs w:val="18"/>
              </w:rPr>
            </w:pPr>
          </w:p>
          <w:p w14:paraId="6B3B261F" w14:textId="77777777" w:rsidR="004E5820" w:rsidRDefault="004E5820" w:rsidP="004845F4">
            <w:pPr>
              <w:rPr>
                <w:sz w:val="18"/>
                <w:szCs w:val="18"/>
              </w:rPr>
            </w:pPr>
          </w:p>
        </w:tc>
        <w:tc>
          <w:tcPr>
            <w:tcW w:w="3667" w:type="dxa"/>
          </w:tcPr>
          <w:p w14:paraId="5045E75B" w14:textId="6F6B34C4" w:rsidR="004E5820" w:rsidRDefault="00203B0E" w:rsidP="004845F4">
            <w:pPr>
              <w:rPr>
                <w:sz w:val="18"/>
                <w:szCs w:val="18"/>
              </w:rPr>
            </w:pPr>
            <w:r>
              <w:rPr>
                <w:noProof/>
                <w:sz w:val="18"/>
                <w:szCs w:val="18"/>
              </w:rPr>
              <w:drawing>
                <wp:anchor distT="0" distB="0" distL="114300" distR="114300" simplePos="0" relativeHeight="251660800" behindDoc="0" locked="0" layoutInCell="1" allowOverlap="1" wp14:anchorId="4E9EABA2" wp14:editId="162C4AFF">
                  <wp:simplePos x="0" y="0"/>
                  <wp:positionH relativeFrom="column">
                    <wp:posOffset>0</wp:posOffset>
                  </wp:positionH>
                  <wp:positionV relativeFrom="paragraph">
                    <wp:posOffset>64135</wp:posOffset>
                  </wp:positionV>
                  <wp:extent cx="2182495" cy="1454785"/>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p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p w14:paraId="573269B9" w14:textId="0E4E5DA5" w:rsidR="004E5820" w:rsidRDefault="004E5820" w:rsidP="004845F4">
            <w:pPr>
              <w:rPr>
                <w:sz w:val="18"/>
                <w:szCs w:val="18"/>
              </w:rPr>
            </w:pPr>
          </w:p>
        </w:tc>
      </w:tr>
      <w:tr w:rsidR="004E5820" w14:paraId="46466D6F" w14:textId="77777777" w:rsidTr="00CF23E4">
        <w:trPr>
          <w:trHeight w:val="287"/>
        </w:trPr>
        <w:tc>
          <w:tcPr>
            <w:tcW w:w="3667" w:type="dxa"/>
          </w:tcPr>
          <w:p w14:paraId="14F86616" w14:textId="49145FA1" w:rsidR="004E5820" w:rsidRDefault="004E5820" w:rsidP="00B408F2">
            <w:pPr>
              <w:rPr>
                <w:sz w:val="18"/>
                <w:szCs w:val="18"/>
              </w:rPr>
            </w:pPr>
            <w:proofErr w:type="spellStart"/>
            <w:r w:rsidRPr="00CF23E4">
              <w:rPr>
                <w:i/>
                <w:sz w:val="18"/>
                <w:szCs w:val="18"/>
              </w:rPr>
              <w:t>Bildinfo</w:t>
            </w:r>
            <w:proofErr w:type="spellEnd"/>
            <w:r w:rsidRPr="00CF23E4">
              <w:rPr>
                <w:i/>
                <w:sz w:val="18"/>
                <w:szCs w:val="18"/>
              </w:rPr>
              <w:t>:</w:t>
            </w:r>
            <w:r>
              <w:rPr>
                <w:sz w:val="18"/>
                <w:szCs w:val="18"/>
              </w:rPr>
              <w:t xml:space="preserve"> </w:t>
            </w:r>
            <w:r w:rsidR="00203B0E">
              <w:rPr>
                <w:sz w:val="18"/>
                <w:szCs w:val="18"/>
              </w:rPr>
              <w:t xml:space="preserve">Prof. Dr. Arne Schäfer und Dr. </w:t>
            </w:r>
            <w:r w:rsidR="00BC1DDC">
              <w:rPr>
                <w:sz w:val="18"/>
                <w:szCs w:val="18"/>
              </w:rPr>
              <w:t>Katharina</w:t>
            </w:r>
            <w:r w:rsidR="00203B0E">
              <w:rPr>
                <w:sz w:val="18"/>
                <w:szCs w:val="18"/>
              </w:rPr>
              <w:t xml:space="preserve"> </w:t>
            </w:r>
            <w:proofErr w:type="spellStart"/>
            <w:r w:rsidR="00203B0E">
              <w:rPr>
                <w:sz w:val="18"/>
                <w:szCs w:val="18"/>
              </w:rPr>
              <w:t>Reichenmiller</w:t>
            </w:r>
            <w:proofErr w:type="spellEnd"/>
            <w:r w:rsidR="00203B0E">
              <w:rPr>
                <w:sz w:val="18"/>
                <w:szCs w:val="18"/>
              </w:rPr>
              <w:t xml:space="preserve"> </w:t>
            </w:r>
            <w:r w:rsidR="00203B0E" w:rsidRPr="00203B0E">
              <w:rPr>
                <w:sz w:val="18"/>
                <w:szCs w:val="18"/>
              </w:rPr>
              <w:t>mit Michael Warncke</w:t>
            </w:r>
            <w:r w:rsidR="00203B0E">
              <w:rPr>
                <w:sz w:val="18"/>
                <w:szCs w:val="18"/>
              </w:rPr>
              <w:t xml:space="preserve"> (CP GABA, li.) und Prof. Dr. Christof</w:t>
            </w:r>
            <w:r w:rsidR="00203B0E" w:rsidRPr="00203B0E">
              <w:rPr>
                <w:sz w:val="18"/>
                <w:szCs w:val="18"/>
              </w:rPr>
              <w:t xml:space="preserve"> Dörfer (DG PARO, </w:t>
            </w:r>
            <w:proofErr w:type="spellStart"/>
            <w:r w:rsidR="00203B0E" w:rsidRPr="00203B0E">
              <w:rPr>
                <w:sz w:val="18"/>
                <w:szCs w:val="18"/>
              </w:rPr>
              <w:t>re</w:t>
            </w:r>
            <w:proofErr w:type="spellEnd"/>
            <w:r w:rsidR="00203B0E" w:rsidRPr="00203B0E">
              <w:rPr>
                <w:sz w:val="18"/>
                <w:szCs w:val="18"/>
              </w:rPr>
              <w:t>.)</w:t>
            </w:r>
          </w:p>
        </w:tc>
        <w:tc>
          <w:tcPr>
            <w:tcW w:w="3667" w:type="dxa"/>
          </w:tcPr>
          <w:p w14:paraId="18711BDB" w14:textId="521E87E2" w:rsidR="004E5820" w:rsidRDefault="004E5820" w:rsidP="00B408F2">
            <w:pPr>
              <w:rPr>
                <w:sz w:val="18"/>
                <w:szCs w:val="18"/>
              </w:rPr>
            </w:pPr>
            <w:proofErr w:type="spellStart"/>
            <w:r w:rsidRPr="00CF23E4">
              <w:rPr>
                <w:i/>
                <w:sz w:val="18"/>
                <w:szCs w:val="18"/>
              </w:rPr>
              <w:t>Bildinfo</w:t>
            </w:r>
            <w:proofErr w:type="spellEnd"/>
            <w:r>
              <w:rPr>
                <w:sz w:val="18"/>
                <w:szCs w:val="18"/>
              </w:rPr>
              <w:t xml:space="preserve">: </w:t>
            </w:r>
            <w:r w:rsidR="00203B0E">
              <w:rPr>
                <w:sz w:val="18"/>
                <w:szCs w:val="18"/>
              </w:rPr>
              <w:t xml:space="preserve">Dr. Lisa </w:t>
            </w:r>
            <w:proofErr w:type="spellStart"/>
            <w:r w:rsidR="00203B0E">
              <w:rPr>
                <w:sz w:val="18"/>
                <w:szCs w:val="18"/>
              </w:rPr>
              <w:t>Epping</w:t>
            </w:r>
            <w:proofErr w:type="spellEnd"/>
            <w:r w:rsidR="00203B0E">
              <w:rPr>
                <w:sz w:val="18"/>
                <w:szCs w:val="18"/>
              </w:rPr>
              <w:t xml:space="preserve"> </w:t>
            </w:r>
            <w:r w:rsidR="00203B0E" w:rsidRPr="00203B0E">
              <w:rPr>
                <w:sz w:val="18"/>
                <w:szCs w:val="18"/>
              </w:rPr>
              <w:t>mit Michael Warncke</w:t>
            </w:r>
            <w:r w:rsidR="00203B0E">
              <w:rPr>
                <w:sz w:val="18"/>
                <w:szCs w:val="18"/>
              </w:rPr>
              <w:t xml:space="preserve"> (CP GABA, li.) und Prof. Dr. Christof</w:t>
            </w:r>
            <w:r w:rsidR="00203B0E" w:rsidRPr="00203B0E">
              <w:rPr>
                <w:sz w:val="18"/>
                <w:szCs w:val="18"/>
              </w:rPr>
              <w:t xml:space="preserve"> Dörfer (DG PARO, </w:t>
            </w:r>
            <w:proofErr w:type="spellStart"/>
            <w:r w:rsidR="00203B0E" w:rsidRPr="00203B0E">
              <w:rPr>
                <w:sz w:val="18"/>
                <w:szCs w:val="18"/>
              </w:rPr>
              <w:t>re</w:t>
            </w:r>
            <w:proofErr w:type="spellEnd"/>
            <w:r w:rsidR="00203B0E" w:rsidRPr="00203B0E">
              <w:rPr>
                <w:sz w:val="18"/>
                <w:szCs w:val="18"/>
              </w:rPr>
              <w:t>.)</w:t>
            </w:r>
          </w:p>
        </w:tc>
      </w:tr>
      <w:tr w:rsidR="004331BF" w14:paraId="670CF7F3" w14:textId="77777777" w:rsidTr="00CF23E4">
        <w:trPr>
          <w:trHeight w:val="287"/>
        </w:trPr>
        <w:tc>
          <w:tcPr>
            <w:tcW w:w="3667" w:type="dxa"/>
          </w:tcPr>
          <w:p w14:paraId="41C37A7A" w14:textId="2B04FC46" w:rsidR="004331BF" w:rsidRDefault="00203B0E" w:rsidP="00B408F2">
            <w:pPr>
              <w:rPr>
                <w:i/>
                <w:sz w:val="18"/>
                <w:szCs w:val="18"/>
              </w:rPr>
            </w:pPr>
            <w:r>
              <w:rPr>
                <w:i/>
                <w:noProof/>
                <w:sz w:val="18"/>
                <w:szCs w:val="18"/>
              </w:rPr>
              <w:drawing>
                <wp:anchor distT="0" distB="0" distL="114300" distR="114300" simplePos="0" relativeHeight="251661824" behindDoc="0" locked="0" layoutInCell="1" allowOverlap="1" wp14:anchorId="0D77F442" wp14:editId="1328D52E">
                  <wp:simplePos x="0" y="0"/>
                  <wp:positionH relativeFrom="column">
                    <wp:posOffset>4445</wp:posOffset>
                  </wp:positionH>
                  <wp:positionV relativeFrom="paragraph">
                    <wp:posOffset>66040</wp:posOffset>
                  </wp:positionV>
                  <wp:extent cx="2182495" cy="145478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ckel-Schnei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p w14:paraId="033E6627" w14:textId="704BE7B5" w:rsidR="004331BF" w:rsidRDefault="004331BF" w:rsidP="00B408F2">
            <w:pPr>
              <w:rPr>
                <w:i/>
                <w:sz w:val="18"/>
                <w:szCs w:val="18"/>
              </w:rPr>
            </w:pPr>
          </w:p>
          <w:p w14:paraId="0BE192C1" w14:textId="77777777" w:rsidR="004331BF" w:rsidRDefault="004331BF" w:rsidP="00B408F2">
            <w:pPr>
              <w:rPr>
                <w:i/>
                <w:sz w:val="18"/>
                <w:szCs w:val="18"/>
              </w:rPr>
            </w:pPr>
          </w:p>
          <w:p w14:paraId="67C7AC83" w14:textId="77777777" w:rsidR="004331BF" w:rsidRDefault="004331BF" w:rsidP="00B408F2">
            <w:pPr>
              <w:rPr>
                <w:i/>
                <w:sz w:val="18"/>
                <w:szCs w:val="18"/>
              </w:rPr>
            </w:pPr>
          </w:p>
          <w:p w14:paraId="72320979" w14:textId="77777777" w:rsidR="004331BF" w:rsidRDefault="004331BF" w:rsidP="00B408F2">
            <w:pPr>
              <w:rPr>
                <w:i/>
                <w:sz w:val="18"/>
                <w:szCs w:val="18"/>
              </w:rPr>
            </w:pPr>
          </w:p>
          <w:p w14:paraId="04A26D75" w14:textId="77777777" w:rsidR="004331BF" w:rsidRDefault="004331BF" w:rsidP="00B408F2">
            <w:pPr>
              <w:rPr>
                <w:i/>
                <w:sz w:val="18"/>
                <w:szCs w:val="18"/>
              </w:rPr>
            </w:pPr>
          </w:p>
          <w:p w14:paraId="664DD6C7" w14:textId="77777777" w:rsidR="004331BF" w:rsidRDefault="004331BF" w:rsidP="00B408F2">
            <w:pPr>
              <w:rPr>
                <w:i/>
                <w:sz w:val="18"/>
                <w:szCs w:val="18"/>
              </w:rPr>
            </w:pPr>
          </w:p>
          <w:p w14:paraId="53356FC0" w14:textId="77777777" w:rsidR="004331BF" w:rsidRDefault="004331BF" w:rsidP="00B408F2">
            <w:pPr>
              <w:rPr>
                <w:i/>
                <w:sz w:val="18"/>
                <w:szCs w:val="18"/>
              </w:rPr>
            </w:pPr>
          </w:p>
          <w:p w14:paraId="440D0253" w14:textId="77777777" w:rsidR="004331BF" w:rsidRDefault="004331BF" w:rsidP="00B408F2">
            <w:pPr>
              <w:rPr>
                <w:i/>
                <w:sz w:val="18"/>
                <w:szCs w:val="18"/>
              </w:rPr>
            </w:pPr>
          </w:p>
          <w:p w14:paraId="421F015E" w14:textId="77777777" w:rsidR="004331BF" w:rsidRDefault="004331BF" w:rsidP="00B408F2">
            <w:pPr>
              <w:rPr>
                <w:i/>
                <w:sz w:val="18"/>
                <w:szCs w:val="18"/>
              </w:rPr>
            </w:pPr>
          </w:p>
          <w:p w14:paraId="3A845D79" w14:textId="77777777" w:rsidR="004331BF" w:rsidRDefault="004331BF" w:rsidP="00B408F2">
            <w:pPr>
              <w:rPr>
                <w:i/>
                <w:sz w:val="18"/>
                <w:szCs w:val="18"/>
              </w:rPr>
            </w:pPr>
          </w:p>
          <w:p w14:paraId="4A689EF6" w14:textId="77777777" w:rsidR="004331BF" w:rsidRPr="00CF23E4" w:rsidRDefault="004331BF" w:rsidP="00B408F2">
            <w:pPr>
              <w:rPr>
                <w:i/>
                <w:sz w:val="18"/>
                <w:szCs w:val="18"/>
              </w:rPr>
            </w:pPr>
          </w:p>
        </w:tc>
        <w:tc>
          <w:tcPr>
            <w:tcW w:w="3667" w:type="dxa"/>
          </w:tcPr>
          <w:p w14:paraId="2AA7163D" w14:textId="75C78FF5" w:rsidR="004331BF" w:rsidRPr="00CF23E4" w:rsidRDefault="00203B0E" w:rsidP="00B408F2">
            <w:pPr>
              <w:rPr>
                <w:i/>
                <w:sz w:val="18"/>
                <w:szCs w:val="18"/>
              </w:rPr>
            </w:pPr>
            <w:r>
              <w:rPr>
                <w:i/>
                <w:noProof/>
                <w:sz w:val="18"/>
                <w:szCs w:val="18"/>
              </w:rPr>
              <w:drawing>
                <wp:anchor distT="0" distB="0" distL="114300" distR="114300" simplePos="0" relativeHeight="251663360" behindDoc="0" locked="0" layoutInCell="1" allowOverlap="1" wp14:anchorId="6CC3FC7F" wp14:editId="0A53387E">
                  <wp:simplePos x="0" y="0"/>
                  <wp:positionH relativeFrom="column">
                    <wp:posOffset>0</wp:posOffset>
                  </wp:positionH>
                  <wp:positionV relativeFrom="paragraph">
                    <wp:posOffset>66040</wp:posOffset>
                  </wp:positionV>
                  <wp:extent cx="2182495" cy="1454785"/>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icher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tc>
      </w:tr>
      <w:tr w:rsidR="004331BF" w14:paraId="3E258DF3" w14:textId="77777777" w:rsidTr="00CF23E4">
        <w:trPr>
          <w:trHeight w:val="287"/>
        </w:trPr>
        <w:tc>
          <w:tcPr>
            <w:tcW w:w="3667" w:type="dxa"/>
          </w:tcPr>
          <w:p w14:paraId="00353CBB" w14:textId="46B633B9" w:rsidR="004331BF" w:rsidRPr="00203B0E" w:rsidRDefault="004331BF" w:rsidP="00B408F2">
            <w:pPr>
              <w:rPr>
                <w:sz w:val="18"/>
                <w:szCs w:val="18"/>
              </w:rPr>
            </w:pPr>
            <w:proofErr w:type="spellStart"/>
            <w:r w:rsidRPr="00CF23E4">
              <w:rPr>
                <w:i/>
                <w:sz w:val="18"/>
                <w:szCs w:val="18"/>
              </w:rPr>
              <w:t>Bildinfo</w:t>
            </w:r>
            <w:proofErr w:type="spellEnd"/>
            <w:r w:rsidRPr="00CF23E4">
              <w:rPr>
                <w:i/>
                <w:sz w:val="18"/>
                <w:szCs w:val="18"/>
              </w:rPr>
              <w:t>:</w:t>
            </w:r>
            <w:r w:rsidR="00203B0E">
              <w:rPr>
                <w:sz w:val="18"/>
                <w:szCs w:val="18"/>
              </w:rPr>
              <w:t xml:space="preserve"> </w:t>
            </w:r>
            <w:r w:rsidR="00203B0E" w:rsidRPr="00203B0E">
              <w:rPr>
                <w:sz w:val="18"/>
                <w:szCs w:val="18"/>
              </w:rPr>
              <w:t>Dr. Yvonne Jockel-Schneider</w:t>
            </w:r>
            <w:r w:rsidR="00203B0E">
              <w:rPr>
                <w:sz w:val="18"/>
                <w:szCs w:val="18"/>
              </w:rPr>
              <w:t xml:space="preserve"> (Mitte) mit Michael Warncke (CP GABA, li.) und Prof. Dr. Christof Dörfer (DG PARO, </w:t>
            </w:r>
            <w:proofErr w:type="spellStart"/>
            <w:r w:rsidR="00203B0E">
              <w:rPr>
                <w:sz w:val="18"/>
                <w:szCs w:val="18"/>
              </w:rPr>
              <w:t>re</w:t>
            </w:r>
            <w:proofErr w:type="spellEnd"/>
            <w:r w:rsidR="00203B0E">
              <w:rPr>
                <w:sz w:val="18"/>
                <w:szCs w:val="18"/>
              </w:rPr>
              <w:t>.)</w:t>
            </w:r>
          </w:p>
        </w:tc>
        <w:tc>
          <w:tcPr>
            <w:tcW w:w="3667" w:type="dxa"/>
          </w:tcPr>
          <w:p w14:paraId="15677CA5" w14:textId="064EA4C5" w:rsidR="004331BF" w:rsidRPr="00CF23E4" w:rsidRDefault="004331BF" w:rsidP="00B408F2">
            <w:pPr>
              <w:rPr>
                <w:i/>
                <w:sz w:val="18"/>
                <w:szCs w:val="18"/>
              </w:rPr>
            </w:pPr>
            <w:proofErr w:type="spellStart"/>
            <w:r w:rsidRPr="00CF23E4">
              <w:rPr>
                <w:i/>
                <w:sz w:val="18"/>
                <w:szCs w:val="18"/>
              </w:rPr>
              <w:t>Bildinfo</w:t>
            </w:r>
            <w:proofErr w:type="spellEnd"/>
            <w:r>
              <w:rPr>
                <w:sz w:val="18"/>
                <w:szCs w:val="18"/>
              </w:rPr>
              <w:t>:</w:t>
            </w:r>
            <w:r w:rsidR="00203B0E">
              <w:rPr>
                <w:sz w:val="18"/>
                <w:szCs w:val="18"/>
              </w:rPr>
              <w:t xml:space="preserve"> </w:t>
            </w:r>
            <w:r w:rsidR="00BC1DDC">
              <w:rPr>
                <w:sz w:val="18"/>
                <w:szCs w:val="18"/>
              </w:rPr>
              <w:t xml:space="preserve">Prof. Dr. Stefan Reichert </w:t>
            </w:r>
            <w:r w:rsidR="00203B0E" w:rsidRPr="00203B0E">
              <w:rPr>
                <w:sz w:val="18"/>
                <w:szCs w:val="18"/>
              </w:rPr>
              <w:t>mit Michael Warncke</w:t>
            </w:r>
            <w:r w:rsidR="00203B0E">
              <w:rPr>
                <w:sz w:val="18"/>
                <w:szCs w:val="18"/>
              </w:rPr>
              <w:t xml:space="preserve"> (CP GABA, li.) und Prof. Dr. Christof</w:t>
            </w:r>
            <w:r w:rsidR="00203B0E" w:rsidRPr="00203B0E">
              <w:rPr>
                <w:sz w:val="18"/>
                <w:szCs w:val="18"/>
              </w:rPr>
              <w:t xml:space="preserve"> Dörfer (DG PARO, </w:t>
            </w:r>
            <w:proofErr w:type="spellStart"/>
            <w:r w:rsidR="00203B0E" w:rsidRPr="00203B0E">
              <w:rPr>
                <w:sz w:val="18"/>
                <w:szCs w:val="18"/>
              </w:rPr>
              <w:t>re</w:t>
            </w:r>
            <w:proofErr w:type="spellEnd"/>
            <w:r w:rsidR="00203B0E" w:rsidRPr="00203B0E">
              <w:rPr>
                <w:sz w:val="18"/>
                <w:szCs w:val="18"/>
              </w:rPr>
              <w:t>.)</w:t>
            </w:r>
          </w:p>
        </w:tc>
      </w:tr>
    </w:tbl>
    <w:p w14:paraId="679C058F" w14:textId="77777777" w:rsidR="00965D55" w:rsidRPr="00CF23E4" w:rsidRDefault="00965D55" w:rsidP="004E5820">
      <w:pPr>
        <w:rPr>
          <w:b/>
          <w:sz w:val="18"/>
          <w:szCs w:val="18"/>
        </w:rPr>
      </w:pPr>
    </w:p>
    <w:p w14:paraId="0BD35E63" w14:textId="5782D90C" w:rsidR="00CF23E4" w:rsidRDefault="00CF23E4" w:rsidP="004E5820">
      <w:pPr>
        <w:rPr>
          <w:sz w:val="18"/>
          <w:szCs w:val="18"/>
        </w:rPr>
      </w:pPr>
      <w:r w:rsidRPr="00CF23E4">
        <w:rPr>
          <w:sz w:val="18"/>
          <w:szCs w:val="18"/>
        </w:rPr>
        <w:t xml:space="preserve">Bildrechte: </w:t>
      </w:r>
      <w:r w:rsidR="004331BF">
        <w:rPr>
          <w:sz w:val="18"/>
          <w:szCs w:val="18"/>
        </w:rPr>
        <w:t xml:space="preserve">Thomas </w:t>
      </w:r>
      <w:proofErr w:type="spellStart"/>
      <w:r w:rsidR="004331BF">
        <w:rPr>
          <w:sz w:val="18"/>
          <w:szCs w:val="18"/>
        </w:rPr>
        <w:t>Stratnik</w:t>
      </w:r>
      <w:proofErr w:type="spellEnd"/>
      <w:r w:rsidR="004331BF">
        <w:rPr>
          <w:sz w:val="18"/>
          <w:szCs w:val="18"/>
        </w:rPr>
        <w:t xml:space="preserve"> / CP GABA</w:t>
      </w:r>
    </w:p>
    <w:p w14:paraId="2050D187" w14:textId="77777777" w:rsidR="004331BF" w:rsidRDefault="004331BF" w:rsidP="004E5820">
      <w:pPr>
        <w:rPr>
          <w:sz w:val="18"/>
          <w:szCs w:val="18"/>
        </w:rPr>
      </w:pPr>
    </w:p>
    <w:p w14:paraId="678E2154" w14:textId="06A2217A" w:rsidR="00965D55" w:rsidRDefault="00985093" w:rsidP="004E5820">
      <w:pPr>
        <w:rPr>
          <w:sz w:val="18"/>
          <w:szCs w:val="18"/>
        </w:rPr>
      </w:pPr>
      <w:r>
        <w:rPr>
          <w:i/>
          <w:sz w:val="18"/>
          <w:szCs w:val="18"/>
        </w:rPr>
        <w:t>D</w:t>
      </w:r>
      <w:r w:rsidR="00965D55">
        <w:rPr>
          <w:i/>
          <w:sz w:val="18"/>
          <w:szCs w:val="18"/>
        </w:rPr>
        <w:t>ruckfähige Abbildung</w:t>
      </w:r>
      <w:r>
        <w:rPr>
          <w:i/>
          <w:sz w:val="18"/>
          <w:szCs w:val="18"/>
        </w:rPr>
        <w:t>en</w:t>
      </w:r>
      <w:r w:rsidR="00965D55">
        <w:rPr>
          <w:i/>
          <w:sz w:val="18"/>
          <w:szCs w:val="18"/>
        </w:rPr>
        <w:t xml:space="preserve"> finden Sie unter folgendem Link:</w:t>
      </w:r>
    </w:p>
    <w:bookmarkStart w:id="3" w:name="_30j0zll" w:colFirst="0" w:colLast="0"/>
    <w:bookmarkEnd w:id="3"/>
    <w:p w14:paraId="07E71969" w14:textId="3C45E8CF" w:rsidR="00B408F2" w:rsidRPr="00BC1DDC" w:rsidRDefault="00B408F2" w:rsidP="00BC1DDC">
      <w:pPr>
        <w:spacing w:after="200" w:line="204" w:lineRule="auto"/>
        <w:rPr>
          <w:sz w:val="18"/>
          <w:szCs w:val="18"/>
        </w:rPr>
      </w:pPr>
      <w:r>
        <w:rPr>
          <w:sz w:val="18"/>
          <w:szCs w:val="18"/>
        </w:rPr>
        <w:fldChar w:fldCharType="begin"/>
      </w:r>
      <w:r>
        <w:rPr>
          <w:sz w:val="18"/>
          <w:szCs w:val="18"/>
        </w:rPr>
        <w:instrText xml:space="preserve"> HYPERLINK "</w:instrText>
      </w:r>
      <w:r w:rsidRPr="00B408F2">
        <w:rPr>
          <w:sz w:val="18"/>
          <w:szCs w:val="18"/>
        </w:rPr>
        <w:instrText>https://www.accente.d</w:instrText>
      </w:r>
      <w:r>
        <w:rPr>
          <w:sz w:val="18"/>
          <w:szCs w:val="18"/>
        </w:rPr>
        <w:instrText xml:space="preserve">e/downloadbereich/cpgaba-dtzt" </w:instrText>
      </w:r>
      <w:r>
        <w:rPr>
          <w:sz w:val="18"/>
          <w:szCs w:val="18"/>
        </w:rPr>
        <w:fldChar w:fldCharType="separate"/>
      </w:r>
      <w:r w:rsidRPr="004A69D9">
        <w:rPr>
          <w:rStyle w:val="Hyperlink"/>
          <w:sz w:val="18"/>
          <w:szCs w:val="18"/>
        </w:rPr>
        <w:t>https://www.accente.de/downloadbereich/cpgaba-dtzt</w:t>
      </w:r>
      <w:r>
        <w:rPr>
          <w:sz w:val="18"/>
          <w:szCs w:val="18"/>
        </w:rPr>
        <w:fldChar w:fldCharType="end"/>
      </w:r>
      <w:r>
        <w:rPr>
          <w:sz w:val="18"/>
          <w:szCs w:val="18"/>
        </w:rPr>
        <w:t xml:space="preserve"> </w:t>
      </w:r>
      <w:r w:rsidR="0065087B">
        <w:rPr>
          <w:sz w:val="18"/>
          <w:szCs w:val="18"/>
        </w:rPr>
        <w:t xml:space="preserve"> </w:t>
      </w:r>
      <w:r w:rsidR="00481C07">
        <w:rPr>
          <w:sz w:val="18"/>
          <w:szCs w:val="18"/>
        </w:rPr>
        <w:t xml:space="preserve"> </w:t>
      </w:r>
      <w:r>
        <w:rPr>
          <w:sz w:val="48"/>
          <w:szCs w:val="48"/>
        </w:rPr>
        <w:br w:type="page"/>
      </w:r>
    </w:p>
    <w:p w14:paraId="3DCB3EA9" w14:textId="447998C8" w:rsidR="00965D55" w:rsidRDefault="00965D55" w:rsidP="004E5820">
      <w:pPr>
        <w:spacing w:after="200" w:line="204" w:lineRule="auto"/>
        <w:rPr>
          <w:sz w:val="48"/>
          <w:szCs w:val="48"/>
        </w:rPr>
      </w:pPr>
      <w:proofErr w:type="spellStart"/>
      <w:r>
        <w:rPr>
          <w:sz w:val="48"/>
          <w:szCs w:val="48"/>
        </w:rPr>
        <w:lastRenderedPageBreak/>
        <w:t>SoMe</w:t>
      </w:r>
      <w:proofErr w:type="spellEnd"/>
      <w:r>
        <w:rPr>
          <w:sz w:val="48"/>
          <w:szCs w:val="48"/>
        </w:rPr>
        <w:t>-Version der PM</w:t>
      </w:r>
    </w:p>
    <w:p w14:paraId="392FB9AE" w14:textId="279463D0" w:rsidR="00965D55" w:rsidRPr="00CF23E4" w:rsidRDefault="00965D55" w:rsidP="004E5820">
      <w:r w:rsidRPr="00CF23E4">
        <w:t xml:space="preserve">Hamburg / </w:t>
      </w:r>
      <w:r w:rsidR="00B408F2">
        <w:t>November / 2018</w:t>
      </w:r>
    </w:p>
    <w:p w14:paraId="76F30B58" w14:textId="77777777" w:rsidR="00965D55" w:rsidRPr="00CF23E4" w:rsidRDefault="00965D55" w:rsidP="004E5820">
      <w:pPr>
        <w:rPr>
          <w:sz w:val="36"/>
          <w:szCs w:val="36"/>
        </w:rPr>
      </w:pPr>
    </w:p>
    <w:p w14:paraId="586B4EB9" w14:textId="2A34D529" w:rsidR="0065087B" w:rsidRPr="0065087B" w:rsidRDefault="00BE50A7" w:rsidP="0065087B">
      <w:pPr>
        <w:rPr>
          <w:b/>
          <w:sz w:val="36"/>
          <w:szCs w:val="36"/>
        </w:rPr>
      </w:pPr>
      <w:r>
        <w:rPr>
          <w:b/>
          <w:sz w:val="36"/>
          <w:szCs w:val="36"/>
        </w:rPr>
        <w:t>Am Puls der Paro-Forschung</w:t>
      </w:r>
    </w:p>
    <w:p w14:paraId="5E398D49" w14:textId="77777777" w:rsidR="00965D55" w:rsidRPr="0065087B" w:rsidRDefault="00965D55" w:rsidP="004E5820"/>
    <w:p w14:paraId="4095E328" w14:textId="77777777" w:rsidR="00BE50A7" w:rsidRDefault="00BE50A7" w:rsidP="004E5820">
      <w:r w:rsidRPr="00BE50A7">
        <w:t xml:space="preserve">Fachlicher Dialog auf höchstem wissenschaftlichen Niveau und die feierliche Prämierung hervorragender Forschungsarbeiten: Mit ihrem Kooperations-Symposium auf dem Deutschen Zahnärztetag 2018 in Frankfurt am Main boten DG PARO und CP GABA einmal mehr ein viel beachtetes Forum für die Parodontologie. Die erfolgreiche Zusammenarbeit zwischen der Fachgesellschaft der Parodontologen und dem führenden Unternehmen für Mund- und Zahnpflege besteht bereits seit mehr als einem Jahrzehnt. </w:t>
      </w:r>
    </w:p>
    <w:p w14:paraId="3B0E5416" w14:textId="3A3E3537" w:rsidR="00965D55" w:rsidRPr="00921216" w:rsidRDefault="00BE50A7" w:rsidP="004E5820">
      <w:r w:rsidRPr="00921216">
        <w:t>#</w:t>
      </w:r>
      <w:proofErr w:type="spellStart"/>
      <w:r w:rsidRPr="00921216">
        <w:t>Paro</w:t>
      </w:r>
      <w:proofErr w:type="spellEnd"/>
      <w:r w:rsidRPr="00921216">
        <w:t xml:space="preserve"> #</w:t>
      </w:r>
      <w:proofErr w:type="spellStart"/>
      <w:r w:rsidRPr="00921216">
        <w:t>meridol</w:t>
      </w:r>
      <w:proofErr w:type="spellEnd"/>
      <w:r w:rsidRPr="00921216">
        <w:t xml:space="preserve"> </w:t>
      </w:r>
      <w:r w:rsidR="00965D55" w:rsidRPr="00921216">
        <w:t>#CPGABA</w:t>
      </w:r>
      <w:r w:rsidRPr="00921216">
        <w:t xml:space="preserve"> #DGPARO #DTZT #Frankfurt</w:t>
      </w:r>
    </w:p>
    <w:p w14:paraId="2FBC92AE" w14:textId="77777777" w:rsidR="00965D55" w:rsidRPr="00921216" w:rsidRDefault="00965D55" w:rsidP="004E5820">
      <w:pPr>
        <w:rPr>
          <w:b/>
          <w:sz w:val="18"/>
          <w:szCs w:val="18"/>
        </w:rPr>
      </w:pPr>
    </w:p>
    <w:p w14:paraId="608819B5" w14:textId="77777777" w:rsidR="004A3FE1" w:rsidRPr="00921216" w:rsidRDefault="004A3FE1" w:rsidP="004E5820">
      <w:pPr>
        <w:rPr>
          <w:b/>
          <w:sz w:val="18"/>
          <w:szCs w:val="18"/>
        </w:rPr>
      </w:pPr>
    </w:p>
    <w:p w14:paraId="604F1808" w14:textId="77777777" w:rsidR="004A3FE1" w:rsidRPr="00921216" w:rsidRDefault="004A3FE1" w:rsidP="004E5820">
      <w:pPr>
        <w:rPr>
          <w:b/>
          <w:sz w:val="18"/>
          <w:szCs w:val="18"/>
        </w:rPr>
      </w:pPr>
    </w:p>
    <w:p w14:paraId="59A05928" w14:textId="77777777" w:rsidR="0065087B" w:rsidRPr="00921216" w:rsidRDefault="0065087B" w:rsidP="004E5820">
      <w:pPr>
        <w:rPr>
          <w:b/>
          <w:sz w:val="18"/>
          <w:szCs w:val="18"/>
        </w:rPr>
      </w:pPr>
    </w:p>
    <w:p w14:paraId="5F776653" w14:textId="77777777" w:rsidR="00D31691" w:rsidRPr="00921216" w:rsidRDefault="00D31691" w:rsidP="004E5820">
      <w:pPr>
        <w:rPr>
          <w:b/>
          <w:sz w:val="18"/>
          <w:szCs w:val="18"/>
        </w:rPr>
      </w:pPr>
    </w:p>
    <w:p w14:paraId="029D6EA0" w14:textId="77777777" w:rsidR="00D31691" w:rsidRPr="00921216" w:rsidRDefault="00D31691" w:rsidP="004E5820">
      <w:pPr>
        <w:rPr>
          <w:b/>
          <w:sz w:val="18"/>
          <w:szCs w:val="18"/>
        </w:rPr>
      </w:pPr>
    </w:p>
    <w:p w14:paraId="77894246" w14:textId="77777777" w:rsidR="0065087B" w:rsidRPr="00921216" w:rsidRDefault="0065087B" w:rsidP="004E5820">
      <w:pPr>
        <w:rPr>
          <w:b/>
          <w:sz w:val="18"/>
          <w:szCs w:val="18"/>
        </w:rPr>
      </w:pPr>
    </w:p>
    <w:p w14:paraId="7053EA03" w14:textId="77777777" w:rsidR="00965D55" w:rsidRPr="00921216" w:rsidRDefault="00965D55" w:rsidP="004E5820">
      <w:pPr>
        <w:rPr>
          <w:b/>
          <w:sz w:val="18"/>
          <w:szCs w:val="18"/>
        </w:rPr>
      </w:pPr>
    </w:p>
    <w:p w14:paraId="5E4555E5" w14:textId="77777777" w:rsidR="00965D55" w:rsidRDefault="00965D55" w:rsidP="004E5820">
      <w:pPr>
        <w:rPr>
          <w:b/>
          <w:sz w:val="18"/>
          <w:szCs w:val="18"/>
        </w:rPr>
      </w:pPr>
      <w:r>
        <w:rPr>
          <w:b/>
          <w:sz w:val="18"/>
          <w:szCs w:val="18"/>
        </w:rPr>
        <w:t>Über CP GABA GmbH</w:t>
      </w:r>
    </w:p>
    <w:p w14:paraId="10E8EBDB" w14:textId="7B99DE42" w:rsidR="00A32491" w:rsidRDefault="00965D55" w:rsidP="004E5820">
      <w:pPr>
        <w:rPr>
          <w:b/>
          <w:sz w:val="18"/>
          <w:szCs w:val="18"/>
        </w:rPr>
      </w:pPr>
      <w:r>
        <w:rPr>
          <w:sz w:val="18"/>
          <w:szCs w:val="18"/>
        </w:rPr>
        <w:t xml:space="preserve">CP GABA als Teil des Colgate-Palmolive Konzerns ist ein führendes Unternehmen in der Mund- und Zahnpflege mit dem Bestreben, die Mundgesundheit zu verbessern. Mit einem umfassenden Produktportfolio und Innovation sowie international angesehenen Marken wie </w:t>
      </w:r>
      <w:proofErr w:type="spellStart"/>
      <w:r>
        <w:rPr>
          <w:sz w:val="18"/>
          <w:szCs w:val="18"/>
        </w:rPr>
        <w:t>elmex</w:t>
      </w:r>
      <w:proofErr w:type="spellEnd"/>
      <w:r>
        <w:rPr>
          <w:sz w:val="18"/>
          <w:szCs w:val="18"/>
          <w:vertAlign w:val="superscript"/>
        </w:rPr>
        <w:t>®</w:t>
      </w:r>
      <w:r>
        <w:rPr>
          <w:sz w:val="18"/>
          <w:szCs w:val="18"/>
        </w:rPr>
        <w:t xml:space="preserve"> und </w:t>
      </w:r>
      <w:proofErr w:type="spellStart"/>
      <w:r>
        <w:rPr>
          <w:sz w:val="18"/>
          <w:szCs w:val="18"/>
        </w:rPr>
        <w:t>meridol</w:t>
      </w:r>
      <w:proofErr w:type="spellEnd"/>
      <w:r>
        <w:rPr>
          <w:sz w:val="18"/>
          <w:szCs w:val="18"/>
          <w:vertAlign w:val="superscript"/>
        </w:rPr>
        <w:t>®</w:t>
      </w:r>
      <w:r>
        <w:rPr>
          <w:sz w:val="18"/>
          <w:szCs w:val="18"/>
        </w:rPr>
        <w:t>, Colgate</w:t>
      </w:r>
      <w:r>
        <w:rPr>
          <w:sz w:val="18"/>
          <w:szCs w:val="18"/>
          <w:vertAlign w:val="superscript"/>
        </w:rPr>
        <w:t>®</w:t>
      </w:r>
      <w:r>
        <w:rPr>
          <w:sz w:val="18"/>
          <w:szCs w:val="18"/>
        </w:rPr>
        <w:t>, Colgate Total</w:t>
      </w:r>
      <w:r>
        <w:rPr>
          <w:sz w:val="18"/>
          <w:szCs w:val="18"/>
          <w:vertAlign w:val="superscript"/>
        </w:rPr>
        <w:t>®</w:t>
      </w:r>
      <w:r>
        <w:rPr>
          <w:sz w:val="18"/>
          <w:szCs w:val="18"/>
        </w:rPr>
        <w:t xml:space="preserve">, </w:t>
      </w:r>
      <w:proofErr w:type="spellStart"/>
      <w:r>
        <w:rPr>
          <w:sz w:val="18"/>
          <w:szCs w:val="18"/>
        </w:rPr>
        <w:t>Duraphat</w:t>
      </w:r>
      <w:proofErr w:type="spellEnd"/>
      <w:r>
        <w:rPr>
          <w:sz w:val="18"/>
          <w:szCs w:val="18"/>
          <w:vertAlign w:val="superscript"/>
        </w:rPr>
        <w:t>®</w:t>
      </w:r>
      <w:r>
        <w:rPr>
          <w:sz w:val="18"/>
          <w:szCs w:val="18"/>
        </w:rPr>
        <w:t xml:space="preserve"> und Colgate</w:t>
      </w:r>
      <w:r>
        <w:rPr>
          <w:sz w:val="18"/>
          <w:szCs w:val="18"/>
          <w:vertAlign w:val="superscript"/>
        </w:rPr>
        <w:t xml:space="preserve">® </w:t>
      </w:r>
      <w:proofErr w:type="spellStart"/>
      <w:r>
        <w:rPr>
          <w:sz w:val="18"/>
          <w:szCs w:val="18"/>
        </w:rPr>
        <w:t>MaxWhite</w:t>
      </w:r>
      <w:proofErr w:type="spellEnd"/>
      <w:r>
        <w:rPr>
          <w:sz w:val="18"/>
          <w:szCs w:val="18"/>
        </w:rPr>
        <w:t xml:space="preserve"> Expert White, setzt CP GABA seinen erfolgreichen Kurs fort, der sich nicht zuletzt durch ein beachtliches Engagement gegenüber der dentalen Profession und den Apotheken, der Öffentlichkeit und den Verbrauchern auszeichnet.</w:t>
      </w:r>
      <w:bookmarkStart w:id="4" w:name="_3znysh7" w:colFirst="0" w:colLast="0"/>
      <w:bookmarkEnd w:id="4"/>
    </w:p>
    <w:sectPr w:rsidR="00A32491">
      <w:headerReference w:type="default" r:id="rId14"/>
      <w:footerReference w:type="default" r:id="rId15"/>
      <w:pgSz w:w="11906" w:h="16838"/>
      <w:pgMar w:top="1174" w:right="851" w:bottom="1702" w:left="368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CA33" w14:textId="77777777" w:rsidR="00977C1A" w:rsidRDefault="00977C1A">
      <w:r>
        <w:separator/>
      </w:r>
    </w:p>
  </w:endnote>
  <w:endnote w:type="continuationSeparator" w:id="0">
    <w:p w14:paraId="32CCCF78" w14:textId="77777777" w:rsidR="00977C1A" w:rsidRDefault="0097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FFDA" w14:textId="77777777" w:rsidR="00B44C7F" w:rsidRPr="00B44C7F" w:rsidRDefault="00B44C7F" w:rsidP="00B44C7F">
    <w:pPr>
      <w:pBdr>
        <w:top w:val="none" w:sz="0" w:space="0" w:color="auto"/>
        <w:left w:val="none" w:sz="0" w:space="0" w:color="auto"/>
        <w:bottom w:val="none" w:sz="0" w:space="0" w:color="auto"/>
        <w:right w:val="none" w:sz="0" w:space="0" w:color="auto"/>
        <w:between w:val="none" w:sz="0" w:space="0" w:color="auto"/>
      </w:pBdr>
      <w:spacing w:line="270" w:lineRule="atLeast"/>
      <w:rPr>
        <w:rFonts w:cs="Times New Roman"/>
        <w:color w:val="auto"/>
        <w:lang w:eastAsia="en-US"/>
      </w:rPr>
    </w:pPr>
    <w:r>
      <w:rPr>
        <w:rFonts w:cs="Times New Roman"/>
        <w:noProof/>
        <w:color w:val="auto"/>
      </w:rPr>
      <mc:AlternateContent>
        <mc:Choice Requires="wps">
          <w:drawing>
            <wp:anchor distT="4294967295" distB="4294967295" distL="114300" distR="114300" simplePos="0" relativeHeight="251658752" behindDoc="0" locked="1" layoutInCell="1" allowOverlap="1" wp14:anchorId="2CE9C30D" wp14:editId="499B460E">
              <wp:simplePos x="0" y="0"/>
              <wp:positionH relativeFrom="page">
                <wp:posOffset>2340610</wp:posOffset>
              </wp:positionH>
              <wp:positionV relativeFrom="page">
                <wp:posOffset>9893935</wp:posOffset>
              </wp:positionV>
              <wp:extent cx="4679950" cy="0"/>
              <wp:effectExtent l="0" t="0" r="2540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rgbClr val="C3C3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40B331" id="Gerade Verbindung 1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84.3pt,779.05pt" to="552.8pt,7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" strokecolor="#c3c3c3" strokeweight="1pt">
              <v:stroke joinstyle="miter"/>
              <o:lock v:ext="edit" shapetype="f"/>
              <w10:wrap anchorx="page" anchory="page"/>
              <w10:anchorlock/>
            </v:line>
          </w:pict>
        </mc:Fallback>
      </mc:AlternateContent>
    </w:r>
  </w:p>
  <w:p w14:paraId="3E56469B" w14:textId="77777777" w:rsidR="00B44C7F" w:rsidRPr="00B44C7F" w:rsidRDefault="00B44C7F" w:rsidP="00B44C7F">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16" w:lineRule="atLeast"/>
      <w:jc w:val="right"/>
      <w:rPr>
        <w:rFonts w:cs="Times New Roman"/>
        <w:color w:val="auto"/>
        <w:sz w:val="18"/>
        <w:lang w:eastAsia="en-US"/>
      </w:rPr>
    </w:pPr>
    <w:r>
      <w:rPr>
        <w:rFonts w:cs="Times New Roman"/>
        <w:noProof/>
        <w:color w:val="auto"/>
        <w:sz w:val="18"/>
      </w:rPr>
      <mc:AlternateContent>
        <mc:Choice Requires="wps">
          <w:drawing>
            <wp:anchor distT="0" distB="0" distL="114300" distR="114300" simplePos="0" relativeHeight="251661824" behindDoc="0" locked="0" layoutInCell="1" allowOverlap="1" wp14:anchorId="75407485" wp14:editId="64DB5AB4">
              <wp:simplePos x="0" y="0"/>
              <wp:positionH relativeFrom="page">
                <wp:posOffset>546100</wp:posOffset>
              </wp:positionH>
              <wp:positionV relativeFrom="page">
                <wp:posOffset>7131685</wp:posOffset>
              </wp:positionV>
              <wp:extent cx="1763395" cy="2300605"/>
              <wp:effectExtent l="0" t="0" r="8255" b="444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300605"/>
                      </a:xfrm>
                      <a:prstGeom prst="rect">
                        <a:avLst/>
                      </a:prstGeom>
                      <a:noFill/>
                      <a:ln w="6350">
                        <a:noFill/>
                      </a:ln>
                      <a:effectLst/>
                    </wps:spPr>
                    <wps:txbx>
                      <w:txbxContent>
                        <w:p w14:paraId="0803E896" w14:textId="77777777" w:rsidR="00B44C7F" w:rsidRPr="00B44C7F" w:rsidRDefault="00B44C7F" w:rsidP="00B44C7F">
                          <w:pPr>
                            <w:pStyle w:val="Fuzeile"/>
                            <w:rPr>
                              <w:b/>
                              <w:sz w:val="18"/>
                              <w:szCs w:val="18"/>
                            </w:rPr>
                          </w:pPr>
                          <w:r w:rsidRPr="00B44C7F">
                            <w:rPr>
                              <w:b/>
                              <w:sz w:val="18"/>
                              <w:szCs w:val="18"/>
                            </w:rPr>
                            <w:t>Unternehmenskontakt</w:t>
                          </w:r>
                        </w:p>
                        <w:p w14:paraId="18FE89FA" w14:textId="77777777" w:rsidR="00B44C7F" w:rsidRPr="00B44C7F" w:rsidRDefault="00B44C7F" w:rsidP="00B44C7F">
                          <w:pPr>
                            <w:pStyle w:val="Fuzeile"/>
                            <w:rPr>
                              <w:sz w:val="18"/>
                              <w:szCs w:val="18"/>
                            </w:rPr>
                          </w:pPr>
                          <w:r w:rsidRPr="00B44C7F">
                            <w:rPr>
                              <w:sz w:val="18"/>
                              <w:szCs w:val="18"/>
                            </w:rPr>
                            <w:t>Dr. Marianne Gräfin Schmettow</w:t>
                          </w:r>
                        </w:p>
                        <w:p w14:paraId="251C26B4" w14:textId="77777777" w:rsidR="00B408F2" w:rsidRPr="00921216" w:rsidRDefault="00B408F2" w:rsidP="00B44C7F">
                          <w:pPr>
                            <w:pStyle w:val="Fuzeile"/>
                            <w:rPr>
                              <w:sz w:val="18"/>
                              <w:szCs w:val="18"/>
                            </w:rPr>
                          </w:pPr>
                          <w:r w:rsidRPr="00921216">
                            <w:rPr>
                              <w:sz w:val="18"/>
                              <w:szCs w:val="18"/>
                            </w:rPr>
                            <w:t xml:space="preserve">Colgate-Palmolive </w:t>
                          </w:r>
                        </w:p>
                        <w:p w14:paraId="77FFFA3C" w14:textId="24A001C8" w:rsidR="00B44C7F" w:rsidRPr="00B408F2" w:rsidRDefault="00B408F2" w:rsidP="00B44C7F">
                          <w:pPr>
                            <w:pStyle w:val="Fuzeile"/>
                            <w:rPr>
                              <w:sz w:val="18"/>
                              <w:szCs w:val="18"/>
                              <w:lang w:val="en-US"/>
                            </w:rPr>
                          </w:pPr>
                          <w:r w:rsidRPr="00B408F2">
                            <w:rPr>
                              <w:sz w:val="18"/>
                              <w:szCs w:val="18"/>
                              <w:lang w:val="en-US"/>
                            </w:rPr>
                            <w:t xml:space="preserve">Services CEW </w:t>
                          </w:r>
                          <w:r w:rsidR="00B44C7F" w:rsidRPr="00B408F2">
                            <w:rPr>
                              <w:sz w:val="18"/>
                              <w:szCs w:val="18"/>
                              <w:lang w:val="en-US"/>
                            </w:rPr>
                            <w:t>GmbH</w:t>
                          </w:r>
                        </w:p>
                        <w:p w14:paraId="322FB567" w14:textId="77777777" w:rsidR="00B44C7F" w:rsidRPr="00921216" w:rsidRDefault="00B44C7F" w:rsidP="00B44C7F">
                          <w:pPr>
                            <w:pStyle w:val="Fuzeile"/>
                            <w:rPr>
                              <w:b/>
                              <w:sz w:val="18"/>
                              <w:szCs w:val="18"/>
                              <w:lang w:val="en-US"/>
                            </w:rPr>
                          </w:pPr>
                          <w:r w:rsidRPr="00921216">
                            <w:rPr>
                              <w:sz w:val="18"/>
                              <w:szCs w:val="18"/>
                              <w:lang w:val="en-US"/>
                            </w:rPr>
                            <w:t>www.cpgabaprofessional.de</w:t>
                          </w:r>
                          <w:r w:rsidRPr="00921216">
                            <w:rPr>
                              <w:b/>
                              <w:sz w:val="18"/>
                              <w:szCs w:val="18"/>
                              <w:lang w:val="en-US"/>
                            </w:rPr>
                            <w:t xml:space="preserve"> </w:t>
                          </w:r>
                        </w:p>
                        <w:p w14:paraId="6B4EEF95" w14:textId="77777777" w:rsidR="00B44C7F" w:rsidRPr="00921216" w:rsidRDefault="00B44C7F" w:rsidP="00B44C7F">
                          <w:pPr>
                            <w:pStyle w:val="Fuzeile"/>
                            <w:rPr>
                              <w:b/>
                              <w:sz w:val="18"/>
                              <w:szCs w:val="18"/>
                              <w:lang w:val="en-US"/>
                            </w:rPr>
                          </w:pPr>
                        </w:p>
                        <w:p w14:paraId="4E4A05B0" w14:textId="77777777" w:rsidR="00B44C7F" w:rsidRPr="00B44C7F" w:rsidRDefault="00B44C7F" w:rsidP="00B44C7F">
                          <w:pPr>
                            <w:pStyle w:val="Fuzeile"/>
                            <w:rPr>
                              <w:b/>
                              <w:sz w:val="18"/>
                              <w:szCs w:val="18"/>
                            </w:rPr>
                          </w:pPr>
                          <w:r w:rsidRPr="00B44C7F">
                            <w:rPr>
                              <w:b/>
                              <w:sz w:val="18"/>
                              <w:szCs w:val="18"/>
                            </w:rPr>
                            <w:t>Pressekontakt</w:t>
                          </w:r>
                        </w:p>
                        <w:p w14:paraId="08C913C6" w14:textId="77777777" w:rsidR="00B44C7F" w:rsidRPr="00D5668C" w:rsidRDefault="00B44C7F" w:rsidP="00B44C7F">
                          <w:pPr>
                            <w:pStyle w:val="Fuzeile"/>
                            <w:rPr>
                              <w:sz w:val="18"/>
                              <w:szCs w:val="18"/>
                            </w:rPr>
                          </w:pPr>
                          <w:r w:rsidRPr="00D5668C">
                            <w:rPr>
                              <w:sz w:val="18"/>
                              <w:szCs w:val="18"/>
                            </w:rPr>
                            <w:t>Erika Hettich</w:t>
                          </w:r>
                        </w:p>
                        <w:p w14:paraId="25083673" w14:textId="77777777" w:rsidR="00B44C7F" w:rsidRPr="00D5668C" w:rsidRDefault="00B44C7F" w:rsidP="00B44C7F">
                          <w:pPr>
                            <w:pStyle w:val="Fuzeile"/>
                            <w:rPr>
                              <w:sz w:val="18"/>
                              <w:szCs w:val="18"/>
                            </w:rPr>
                          </w:pPr>
                          <w:r w:rsidRPr="00D5668C">
                            <w:rPr>
                              <w:sz w:val="18"/>
                              <w:szCs w:val="18"/>
                            </w:rPr>
                            <w:t>Accente BizzComm GmbH</w:t>
                          </w:r>
                        </w:p>
                        <w:p w14:paraId="471D9100" w14:textId="04979EBA" w:rsidR="00B44C7F" w:rsidRPr="00B44C7F" w:rsidRDefault="00B408F2" w:rsidP="00B44C7F">
                          <w:pPr>
                            <w:pStyle w:val="Fuzeile"/>
                            <w:rPr>
                              <w:sz w:val="18"/>
                              <w:szCs w:val="18"/>
                            </w:rPr>
                          </w:pPr>
                          <w:proofErr w:type="spellStart"/>
                          <w:r>
                            <w:rPr>
                              <w:sz w:val="18"/>
                              <w:szCs w:val="18"/>
                            </w:rPr>
                            <w:t>Lortzing</w:t>
                          </w:r>
                          <w:r w:rsidR="00B44C7F" w:rsidRPr="00D5668C">
                            <w:rPr>
                              <w:sz w:val="18"/>
                              <w:szCs w:val="18"/>
                            </w:rPr>
                            <w:t>str</w:t>
                          </w:r>
                          <w:proofErr w:type="spellEnd"/>
                          <w:r w:rsidR="00B44C7F" w:rsidRPr="00D5668C">
                            <w:rPr>
                              <w:sz w:val="18"/>
                              <w:szCs w:val="18"/>
                            </w:rPr>
                            <w:t xml:space="preserve">. </w:t>
                          </w:r>
                          <w:r>
                            <w:rPr>
                              <w:sz w:val="18"/>
                              <w:szCs w:val="18"/>
                            </w:rPr>
                            <w:t>1</w:t>
                          </w:r>
                        </w:p>
                        <w:p w14:paraId="545081D1" w14:textId="6AD37897" w:rsidR="00B44C7F" w:rsidRPr="00B44C7F" w:rsidRDefault="00B408F2" w:rsidP="00B44C7F">
                          <w:pPr>
                            <w:pStyle w:val="Fuzeile"/>
                            <w:rPr>
                              <w:sz w:val="18"/>
                              <w:szCs w:val="18"/>
                            </w:rPr>
                          </w:pPr>
                          <w:r>
                            <w:rPr>
                              <w:sz w:val="18"/>
                              <w:szCs w:val="18"/>
                            </w:rPr>
                            <w:t>65189</w:t>
                          </w:r>
                          <w:r w:rsidR="00B44C7F" w:rsidRPr="00B44C7F">
                            <w:rPr>
                              <w:sz w:val="18"/>
                              <w:szCs w:val="18"/>
                            </w:rPr>
                            <w:t xml:space="preserve"> Wiesbaden</w:t>
                          </w:r>
                        </w:p>
                        <w:p w14:paraId="2F912072" w14:textId="77777777" w:rsidR="00B44C7F" w:rsidRPr="00B44C7F" w:rsidRDefault="00B44C7F" w:rsidP="00B44C7F">
                          <w:pPr>
                            <w:pStyle w:val="Fuzeile"/>
                            <w:rPr>
                              <w:sz w:val="18"/>
                              <w:szCs w:val="18"/>
                            </w:rPr>
                          </w:pPr>
                          <w:r w:rsidRPr="00B44C7F">
                            <w:rPr>
                              <w:sz w:val="18"/>
                              <w:szCs w:val="18"/>
                            </w:rPr>
                            <w:t>Tel.: 0611 / 40 80 6-13</w:t>
                          </w:r>
                        </w:p>
                        <w:p w14:paraId="6D967001" w14:textId="77777777" w:rsidR="00B44C7F" w:rsidRPr="00C81D54" w:rsidRDefault="00B44C7F" w:rsidP="00B44C7F">
                          <w:pPr>
                            <w:pStyle w:val="Fuzeile"/>
                            <w:rPr>
                              <w:sz w:val="18"/>
                              <w:szCs w:val="18"/>
                            </w:rPr>
                          </w:pPr>
                          <w:r w:rsidRPr="00C81D54">
                            <w:rPr>
                              <w:sz w:val="18"/>
                              <w:szCs w:val="18"/>
                            </w:rPr>
                            <w:t>Fax: 0611 / 40 80 6-99</w:t>
                          </w:r>
                        </w:p>
                        <w:p w14:paraId="3F53D837" w14:textId="77777777" w:rsidR="00B44C7F" w:rsidRPr="00C81D54" w:rsidRDefault="00B44C7F" w:rsidP="00B44C7F">
                          <w:pPr>
                            <w:pStyle w:val="Fuzeile"/>
                            <w:rPr>
                              <w:sz w:val="18"/>
                              <w:szCs w:val="18"/>
                            </w:rPr>
                          </w:pPr>
                          <w:r w:rsidRPr="00C81D54">
                            <w:rPr>
                              <w:sz w:val="18"/>
                              <w:szCs w:val="18"/>
                            </w:rPr>
                            <w:t>erika.hettich@accente.de</w:t>
                          </w:r>
                        </w:p>
                        <w:p w14:paraId="0E9A8795" w14:textId="77777777" w:rsidR="00B44C7F" w:rsidRPr="00B44C7F" w:rsidRDefault="00B44C7F" w:rsidP="00B44C7F">
                          <w:pPr>
                            <w:pStyle w:val="Fuzeile"/>
                            <w:rPr>
                              <w:sz w:val="18"/>
                              <w:szCs w:val="18"/>
                              <w:lang w:val="en-US"/>
                            </w:rPr>
                          </w:pPr>
                          <w:r w:rsidRPr="00D5668C">
                            <w:rPr>
                              <w:sz w:val="18"/>
                              <w:szCs w:val="18"/>
                              <w:lang w:val="en-US"/>
                            </w:rPr>
                            <w:t>www.accente.de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07485" id="_x0000_t202" coordsize="21600,21600" o:spt="202" path="m,l,21600r21600,l21600,xe">
              <v:stroke joinstyle="miter"/>
              <v:path gradientshapeok="t" o:connecttype="rect"/>
            </v:shapetype>
            <v:shape id="Textfeld 10" o:spid="_x0000_s1026" type="#_x0000_t202" style="position:absolute;left:0;text-align:left;margin-left:43pt;margin-top:561.55pt;width:138.85pt;height:18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" filled="f" stroked="f" strokeweight=".5pt">
              <v:path arrowok="t"/>
              <v:textbox inset="0,0,0,0">
                <w:txbxContent>
                  <w:p w14:paraId="0803E896" w14:textId="77777777" w:rsidR="00B44C7F" w:rsidRPr="00B44C7F" w:rsidRDefault="00B44C7F" w:rsidP="00B44C7F">
                    <w:pPr>
                      <w:pStyle w:val="Fuzeile"/>
                      <w:rPr>
                        <w:b/>
                        <w:sz w:val="18"/>
                        <w:szCs w:val="18"/>
                      </w:rPr>
                    </w:pPr>
                    <w:r w:rsidRPr="00B44C7F">
                      <w:rPr>
                        <w:b/>
                        <w:sz w:val="18"/>
                        <w:szCs w:val="18"/>
                      </w:rPr>
                      <w:t>Unternehmenskontakt</w:t>
                    </w:r>
                  </w:p>
                  <w:p w14:paraId="18FE89FA" w14:textId="77777777" w:rsidR="00B44C7F" w:rsidRPr="00B44C7F" w:rsidRDefault="00B44C7F" w:rsidP="00B44C7F">
                    <w:pPr>
                      <w:pStyle w:val="Fuzeile"/>
                      <w:rPr>
                        <w:sz w:val="18"/>
                        <w:szCs w:val="18"/>
                      </w:rPr>
                    </w:pPr>
                    <w:r w:rsidRPr="00B44C7F">
                      <w:rPr>
                        <w:sz w:val="18"/>
                        <w:szCs w:val="18"/>
                      </w:rPr>
                      <w:t>Dr. Marianne Gräfin Schmettow</w:t>
                    </w:r>
                  </w:p>
                  <w:p w14:paraId="251C26B4" w14:textId="77777777" w:rsidR="00B408F2" w:rsidRPr="00921216" w:rsidRDefault="00B408F2" w:rsidP="00B44C7F">
                    <w:pPr>
                      <w:pStyle w:val="Fuzeile"/>
                      <w:rPr>
                        <w:sz w:val="18"/>
                        <w:szCs w:val="18"/>
                      </w:rPr>
                    </w:pPr>
                    <w:r w:rsidRPr="00921216">
                      <w:rPr>
                        <w:sz w:val="18"/>
                        <w:szCs w:val="18"/>
                      </w:rPr>
                      <w:t xml:space="preserve">Colgate-Palmolive </w:t>
                    </w:r>
                  </w:p>
                  <w:p w14:paraId="77FFFA3C" w14:textId="24A001C8" w:rsidR="00B44C7F" w:rsidRPr="00B408F2" w:rsidRDefault="00B408F2" w:rsidP="00B44C7F">
                    <w:pPr>
                      <w:pStyle w:val="Fuzeile"/>
                      <w:rPr>
                        <w:sz w:val="18"/>
                        <w:szCs w:val="18"/>
                        <w:lang w:val="en-US"/>
                      </w:rPr>
                    </w:pPr>
                    <w:r w:rsidRPr="00B408F2">
                      <w:rPr>
                        <w:sz w:val="18"/>
                        <w:szCs w:val="18"/>
                        <w:lang w:val="en-US"/>
                      </w:rPr>
                      <w:t xml:space="preserve">Services CEW </w:t>
                    </w:r>
                    <w:r w:rsidR="00B44C7F" w:rsidRPr="00B408F2">
                      <w:rPr>
                        <w:sz w:val="18"/>
                        <w:szCs w:val="18"/>
                        <w:lang w:val="en-US"/>
                      </w:rPr>
                      <w:t>GmbH</w:t>
                    </w:r>
                  </w:p>
                  <w:p w14:paraId="322FB567" w14:textId="77777777" w:rsidR="00B44C7F" w:rsidRPr="00921216" w:rsidRDefault="00B44C7F" w:rsidP="00B44C7F">
                    <w:pPr>
                      <w:pStyle w:val="Fuzeile"/>
                      <w:rPr>
                        <w:b/>
                        <w:sz w:val="18"/>
                        <w:szCs w:val="18"/>
                        <w:lang w:val="en-US"/>
                      </w:rPr>
                    </w:pPr>
                    <w:r w:rsidRPr="00921216">
                      <w:rPr>
                        <w:sz w:val="18"/>
                        <w:szCs w:val="18"/>
                        <w:lang w:val="en-US"/>
                      </w:rPr>
                      <w:t>www.cpgabaprofessional.de</w:t>
                    </w:r>
                    <w:r w:rsidRPr="00921216">
                      <w:rPr>
                        <w:b/>
                        <w:sz w:val="18"/>
                        <w:szCs w:val="18"/>
                        <w:lang w:val="en-US"/>
                      </w:rPr>
                      <w:t xml:space="preserve"> </w:t>
                    </w:r>
                  </w:p>
                  <w:p w14:paraId="6B4EEF95" w14:textId="77777777" w:rsidR="00B44C7F" w:rsidRPr="00921216" w:rsidRDefault="00B44C7F" w:rsidP="00B44C7F">
                    <w:pPr>
                      <w:pStyle w:val="Fuzeile"/>
                      <w:rPr>
                        <w:b/>
                        <w:sz w:val="18"/>
                        <w:szCs w:val="18"/>
                        <w:lang w:val="en-US"/>
                      </w:rPr>
                    </w:pPr>
                  </w:p>
                  <w:p w14:paraId="4E4A05B0" w14:textId="77777777" w:rsidR="00B44C7F" w:rsidRPr="00B44C7F" w:rsidRDefault="00B44C7F" w:rsidP="00B44C7F">
                    <w:pPr>
                      <w:pStyle w:val="Fuzeile"/>
                      <w:rPr>
                        <w:b/>
                        <w:sz w:val="18"/>
                        <w:szCs w:val="18"/>
                      </w:rPr>
                    </w:pPr>
                    <w:r w:rsidRPr="00B44C7F">
                      <w:rPr>
                        <w:b/>
                        <w:sz w:val="18"/>
                        <w:szCs w:val="18"/>
                      </w:rPr>
                      <w:t>Pressekontakt</w:t>
                    </w:r>
                  </w:p>
                  <w:p w14:paraId="08C913C6" w14:textId="77777777" w:rsidR="00B44C7F" w:rsidRPr="00D5668C" w:rsidRDefault="00B44C7F" w:rsidP="00B44C7F">
                    <w:pPr>
                      <w:pStyle w:val="Fuzeile"/>
                      <w:rPr>
                        <w:sz w:val="18"/>
                        <w:szCs w:val="18"/>
                      </w:rPr>
                    </w:pPr>
                    <w:r w:rsidRPr="00D5668C">
                      <w:rPr>
                        <w:sz w:val="18"/>
                        <w:szCs w:val="18"/>
                      </w:rPr>
                      <w:t>Erika Hettich</w:t>
                    </w:r>
                  </w:p>
                  <w:p w14:paraId="25083673" w14:textId="77777777" w:rsidR="00B44C7F" w:rsidRPr="00D5668C" w:rsidRDefault="00B44C7F" w:rsidP="00B44C7F">
                    <w:pPr>
                      <w:pStyle w:val="Fuzeile"/>
                      <w:rPr>
                        <w:sz w:val="18"/>
                        <w:szCs w:val="18"/>
                      </w:rPr>
                    </w:pPr>
                    <w:r w:rsidRPr="00D5668C">
                      <w:rPr>
                        <w:sz w:val="18"/>
                        <w:szCs w:val="18"/>
                      </w:rPr>
                      <w:t>Accente BizzComm GmbH</w:t>
                    </w:r>
                  </w:p>
                  <w:p w14:paraId="471D9100" w14:textId="04979EBA" w:rsidR="00B44C7F" w:rsidRPr="00B44C7F" w:rsidRDefault="00B408F2" w:rsidP="00B44C7F">
                    <w:pPr>
                      <w:pStyle w:val="Fuzeile"/>
                      <w:rPr>
                        <w:sz w:val="18"/>
                        <w:szCs w:val="18"/>
                      </w:rPr>
                    </w:pPr>
                    <w:proofErr w:type="spellStart"/>
                    <w:r>
                      <w:rPr>
                        <w:sz w:val="18"/>
                        <w:szCs w:val="18"/>
                      </w:rPr>
                      <w:t>Lortzing</w:t>
                    </w:r>
                    <w:r w:rsidR="00B44C7F" w:rsidRPr="00D5668C">
                      <w:rPr>
                        <w:sz w:val="18"/>
                        <w:szCs w:val="18"/>
                      </w:rPr>
                      <w:t>str</w:t>
                    </w:r>
                    <w:proofErr w:type="spellEnd"/>
                    <w:r w:rsidR="00B44C7F" w:rsidRPr="00D5668C">
                      <w:rPr>
                        <w:sz w:val="18"/>
                        <w:szCs w:val="18"/>
                      </w:rPr>
                      <w:t xml:space="preserve">. </w:t>
                    </w:r>
                    <w:r>
                      <w:rPr>
                        <w:sz w:val="18"/>
                        <w:szCs w:val="18"/>
                      </w:rPr>
                      <w:t>1</w:t>
                    </w:r>
                  </w:p>
                  <w:p w14:paraId="545081D1" w14:textId="6AD37897" w:rsidR="00B44C7F" w:rsidRPr="00B44C7F" w:rsidRDefault="00B408F2" w:rsidP="00B44C7F">
                    <w:pPr>
                      <w:pStyle w:val="Fuzeile"/>
                      <w:rPr>
                        <w:sz w:val="18"/>
                        <w:szCs w:val="18"/>
                      </w:rPr>
                    </w:pPr>
                    <w:r>
                      <w:rPr>
                        <w:sz w:val="18"/>
                        <w:szCs w:val="18"/>
                      </w:rPr>
                      <w:t>65189</w:t>
                    </w:r>
                    <w:r w:rsidR="00B44C7F" w:rsidRPr="00B44C7F">
                      <w:rPr>
                        <w:sz w:val="18"/>
                        <w:szCs w:val="18"/>
                      </w:rPr>
                      <w:t xml:space="preserve"> Wiesbaden</w:t>
                    </w:r>
                  </w:p>
                  <w:p w14:paraId="2F912072" w14:textId="77777777" w:rsidR="00B44C7F" w:rsidRPr="00B44C7F" w:rsidRDefault="00B44C7F" w:rsidP="00B44C7F">
                    <w:pPr>
                      <w:pStyle w:val="Fuzeile"/>
                      <w:rPr>
                        <w:sz w:val="18"/>
                        <w:szCs w:val="18"/>
                      </w:rPr>
                    </w:pPr>
                    <w:r w:rsidRPr="00B44C7F">
                      <w:rPr>
                        <w:sz w:val="18"/>
                        <w:szCs w:val="18"/>
                      </w:rPr>
                      <w:t>Tel.: 0611 / 40 80 6-13</w:t>
                    </w:r>
                  </w:p>
                  <w:p w14:paraId="6D967001" w14:textId="77777777" w:rsidR="00B44C7F" w:rsidRPr="00C81D54" w:rsidRDefault="00B44C7F" w:rsidP="00B44C7F">
                    <w:pPr>
                      <w:pStyle w:val="Fuzeile"/>
                      <w:rPr>
                        <w:sz w:val="18"/>
                        <w:szCs w:val="18"/>
                      </w:rPr>
                    </w:pPr>
                    <w:r w:rsidRPr="00C81D54">
                      <w:rPr>
                        <w:sz w:val="18"/>
                        <w:szCs w:val="18"/>
                      </w:rPr>
                      <w:t>Fax: 0611 / 40 80 6-99</w:t>
                    </w:r>
                  </w:p>
                  <w:p w14:paraId="3F53D837" w14:textId="77777777" w:rsidR="00B44C7F" w:rsidRPr="00C81D54" w:rsidRDefault="00B44C7F" w:rsidP="00B44C7F">
                    <w:pPr>
                      <w:pStyle w:val="Fuzeile"/>
                      <w:rPr>
                        <w:sz w:val="18"/>
                        <w:szCs w:val="18"/>
                      </w:rPr>
                    </w:pPr>
                    <w:r w:rsidRPr="00C81D54">
                      <w:rPr>
                        <w:sz w:val="18"/>
                        <w:szCs w:val="18"/>
                      </w:rPr>
                      <w:t>erika.hettich@accente.de</w:t>
                    </w:r>
                  </w:p>
                  <w:p w14:paraId="0E9A8795" w14:textId="77777777" w:rsidR="00B44C7F" w:rsidRPr="00B44C7F" w:rsidRDefault="00B44C7F" w:rsidP="00B44C7F">
                    <w:pPr>
                      <w:pStyle w:val="Fuzeile"/>
                      <w:rPr>
                        <w:sz w:val="18"/>
                        <w:szCs w:val="18"/>
                        <w:lang w:val="en-US"/>
                      </w:rPr>
                    </w:pPr>
                    <w:r w:rsidRPr="00D5668C">
                      <w:rPr>
                        <w:sz w:val="18"/>
                        <w:szCs w:val="18"/>
                        <w:lang w:val="en-US"/>
                      </w:rPr>
                      <w:t>www.accente.de</w:t>
                    </w:r>
                  </w:p>
                </w:txbxContent>
              </v:textbox>
              <w10:wrap anchorx="page" anchory="page"/>
            </v:shape>
          </w:pict>
        </mc:Fallback>
      </mc:AlternateContent>
    </w:r>
    <w:r w:rsidRPr="00B44C7F">
      <w:rPr>
        <w:rFonts w:cs="Times New Roman"/>
        <w:color w:val="auto"/>
        <w:sz w:val="18"/>
        <w:lang w:eastAsia="en-US"/>
      </w:rPr>
      <w:t xml:space="preserve">Seite </w:t>
    </w:r>
    <w:r w:rsidRPr="00B44C7F">
      <w:rPr>
        <w:rFonts w:cs="Times New Roman"/>
        <w:color w:val="auto"/>
        <w:sz w:val="18"/>
        <w:lang w:eastAsia="en-US"/>
      </w:rPr>
      <w:fldChar w:fldCharType="begin"/>
    </w:r>
    <w:r w:rsidRPr="00B44C7F">
      <w:rPr>
        <w:rFonts w:cs="Times New Roman"/>
        <w:color w:val="auto"/>
        <w:sz w:val="18"/>
        <w:lang w:eastAsia="en-US"/>
      </w:rPr>
      <w:instrText xml:space="preserve"> PAGE  \* Arabic  \* MERGEFORMAT </w:instrText>
    </w:r>
    <w:r w:rsidRPr="00B44C7F">
      <w:rPr>
        <w:rFonts w:cs="Times New Roman"/>
        <w:color w:val="auto"/>
        <w:sz w:val="18"/>
        <w:lang w:eastAsia="en-US"/>
      </w:rPr>
      <w:fldChar w:fldCharType="separate"/>
    </w:r>
    <w:r w:rsidR="00BC1DDC">
      <w:rPr>
        <w:rFonts w:cs="Times New Roman"/>
        <w:noProof/>
        <w:color w:val="auto"/>
        <w:sz w:val="18"/>
        <w:lang w:eastAsia="en-US"/>
      </w:rPr>
      <w:t>3</w:t>
    </w:r>
    <w:r w:rsidRPr="00B44C7F">
      <w:rPr>
        <w:rFonts w:cs="Times New Roman"/>
        <w:color w:val="auto"/>
        <w:sz w:val="18"/>
        <w:lang w:eastAsia="en-US"/>
      </w:rPr>
      <w:fldChar w:fldCharType="end"/>
    </w:r>
    <w:r w:rsidRPr="00B44C7F">
      <w:rPr>
        <w:rFonts w:cs="Times New Roman"/>
        <w:color w:val="auto"/>
        <w:sz w:val="18"/>
        <w:lang w:eastAsia="en-US"/>
      </w:rPr>
      <w:t xml:space="preserve"> von </w:t>
    </w:r>
    <w:r w:rsidRPr="00B44C7F">
      <w:rPr>
        <w:rFonts w:cs="Times New Roman"/>
        <w:color w:val="auto"/>
        <w:sz w:val="18"/>
        <w:lang w:eastAsia="en-US"/>
      </w:rPr>
      <w:fldChar w:fldCharType="begin"/>
    </w:r>
    <w:r w:rsidRPr="00B44C7F">
      <w:rPr>
        <w:rFonts w:cs="Times New Roman"/>
        <w:color w:val="auto"/>
        <w:sz w:val="18"/>
        <w:lang w:eastAsia="en-US"/>
      </w:rPr>
      <w:instrText xml:space="preserve"> NUMPAGES  \* Arabic  \* MERGEFORMAT </w:instrText>
    </w:r>
    <w:r w:rsidRPr="00B44C7F">
      <w:rPr>
        <w:rFonts w:cs="Times New Roman"/>
        <w:color w:val="auto"/>
        <w:sz w:val="18"/>
        <w:lang w:eastAsia="en-US"/>
      </w:rPr>
      <w:fldChar w:fldCharType="separate"/>
    </w:r>
    <w:r w:rsidR="00BC1DDC">
      <w:rPr>
        <w:rFonts w:cs="Times New Roman"/>
        <w:noProof/>
        <w:color w:val="auto"/>
        <w:sz w:val="18"/>
        <w:lang w:eastAsia="en-US"/>
      </w:rPr>
      <w:t>3</w:t>
    </w:r>
    <w:r w:rsidRPr="00B44C7F">
      <w:rPr>
        <w:rFonts w:cs="Times New Roman"/>
        <w:noProof/>
        <w:color w:val="auto"/>
        <w:sz w:val="18"/>
        <w:lang w:eastAsia="en-US"/>
      </w:rPr>
      <w:fldChar w:fldCharType="end"/>
    </w:r>
  </w:p>
  <w:p w14:paraId="0EDF7E41" w14:textId="77777777" w:rsidR="00A336A2" w:rsidRPr="00B44C7F" w:rsidRDefault="00A336A2" w:rsidP="00B44C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3F7C" w14:textId="77777777" w:rsidR="00977C1A" w:rsidRDefault="00977C1A">
      <w:r>
        <w:separator/>
      </w:r>
    </w:p>
  </w:footnote>
  <w:footnote w:type="continuationSeparator" w:id="0">
    <w:p w14:paraId="597A04F2" w14:textId="77777777" w:rsidR="00977C1A" w:rsidRDefault="0097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B30" w14:textId="77777777" w:rsidR="00A336A2" w:rsidRDefault="005F7FD7">
    <w:pPr>
      <w:tabs>
        <w:tab w:val="center" w:pos="4536"/>
        <w:tab w:val="right" w:pos="9072"/>
      </w:tabs>
      <w:spacing w:before="709"/>
    </w:pPr>
    <w:r>
      <w:rPr>
        <w:noProof/>
      </w:rPr>
      <w:drawing>
        <wp:anchor distT="0" distB="0" distL="0" distR="0" simplePos="0" relativeHeight="251656704" behindDoc="0" locked="0" layoutInCell="1" hidden="0" allowOverlap="1" wp14:anchorId="200A2BCD" wp14:editId="413F1A89">
          <wp:simplePos x="0" y="0"/>
          <wp:positionH relativeFrom="margin">
            <wp:posOffset>-2340609</wp:posOffset>
          </wp:positionH>
          <wp:positionV relativeFrom="paragraph">
            <wp:posOffset>0</wp:posOffset>
          </wp:positionV>
          <wp:extent cx="7560310" cy="1263650"/>
          <wp:effectExtent l="0" t="0" r="0" b="0"/>
          <wp:wrapSquare wrapText="bothSides" distT="0" distB="0" distL="0" distR="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60310" cy="1263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92483"/>
    <w:multiLevelType w:val="multilevel"/>
    <w:tmpl w:val="C1F0BB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A336A2"/>
    <w:rsid w:val="00004591"/>
    <w:rsid w:val="00030BE0"/>
    <w:rsid w:val="0003412B"/>
    <w:rsid w:val="000507E4"/>
    <w:rsid w:val="00066A00"/>
    <w:rsid w:val="000E28BB"/>
    <w:rsid w:val="000E4FCC"/>
    <w:rsid w:val="000E712A"/>
    <w:rsid w:val="00105A20"/>
    <w:rsid w:val="0010701B"/>
    <w:rsid w:val="001240FA"/>
    <w:rsid w:val="00147AFE"/>
    <w:rsid w:val="0016645E"/>
    <w:rsid w:val="00181086"/>
    <w:rsid w:val="001829F2"/>
    <w:rsid w:val="00192CCC"/>
    <w:rsid w:val="001A309F"/>
    <w:rsid w:val="001D5D17"/>
    <w:rsid w:val="001E0D80"/>
    <w:rsid w:val="001E3712"/>
    <w:rsid w:val="00203B0E"/>
    <w:rsid w:val="00213A53"/>
    <w:rsid w:val="00215586"/>
    <w:rsid w:val="002171DE"/>
    <w:rsid w:val="00225ED7"/>
    <w:rsid w:val="002350BE"/>
    <w:rsid w:val="00237AFB"/>
    <w:rsid w:val="0025754E"/>
    <w:rsid w:val="00264302"/>
    <w:rsid w:val="00267CEA"/>
    <w:rsid w:val="002704FE"/>
    <w:rsid w:val="002768B3"/>
    <w:rsid w:val="002A3839"/>
    <w:rsid w:val="002A51B5"/>
    <w:rsid w:val="002B0954"/>
    <w:rsid w:val="002C0F18"/>
    <w:rsid w:val="003132B4"/>
    <w:rsid w:val="00346C33"/>
    <w:rsid w:val="00362FFF"/>
    <w:rsid w:val="00363250"/>
    <w:rsid w:val="00376E3B"/>
    <w:rsid w:val="00385E91"/>
    <w:rsid w:val="00392160"/>
    <w:rsid w:val="003A2D41"/>
    <w:rsid w:val="003B4284"/>
    <w:rsid w:val="003C11FB"/>
    <w:rsid w:val="003F7298"/>
    <w:rsid w:val="0043087C"/>
    <w:rsid w:val="004331BF"/>
    <w:rsid w:val="00447C05"/>
    <w:rsid w:val="004752FF"/>
    <w:rsid w:val="00481C07"/>
    <w:rsid w:val="004A3FE1"/>
    <w:rsid w:val="004B1275"/>
    <w:rsid w:val="004C6C82"/>
    <w:rsid w:val="004E1EDD"/>
    <w:rsid w:val="004E5820"/>
    <w:rsid w:val="00503F36"/>
    <w:rsid w:val="00513F87"/>
    <w:rsid w:val="00531C8B"/>
    <w:rsid w:val="00544E6C"/>
    <w:rsid w:val="005474A7"/>
    <w:rsid w:val="00564753"/>
    <w:rsid w:val="0058175B"/>
    <w:rsid w:val="00595702"/>
    <w:rsid w:val="005B213D"/>
    <w:rsid w:val="005B469D"/>
    <w:rsid w:val="005C51B7"/>
    <w:rsid w:val="005D108D"/>
    <w:rsid w:val="005E2CDC"/>
    <w:rsid w:val="005E2FB4"/>
    <w:rsid w:val="005F1648"/>
    <w:rsid w:val="005F7FD7"/>
    <w:rsid w:val="006027F8"/>
    <w:rsid w:val="00623B4C"/>
    <w:rsid w:val="0065087B"/>
    <w:rsid w:val="00654AB3"/>
    <w:rsid w:val="00691D87"/>
    <w:rsid w:val="006957DB"/>
    <w:rsid w:val="006A0038"/>
    <w:rsid w:val="006E4676"/>
    <w:rsid w:val="007109AA"/>
    <w:rsid w:val="00712165"/>
    <w:rsid w:val="00734AE8"/>
    <w:rsid w:val="00756FD9"/>
    <w:rsid w:val="00761951"/>
    <w:rsid w:val="00777EFA"/>
    <w:rsid w:val="007C787F"/>
    <w:rsid w:val="008007A6"/>
    <w:rsid w:val="00812390"/>
    <w:rsid w:val="0081689C"/>
    <w:rsid w:val="00842286"/>
    <w:rsid w:val="00851234"/>
    <w:rsid w:val="0087590D"/>
    <w:rsid w:val="008B3FF0"/>
    <w:rsid w:val="008C4526"/>
    <w:rsid w:val="008D38D9"/>
    <w:rsid w:val="008D4792"/>
    <w:rsid w:val="008D7719"/>
    <w:rsid w:val="008E6A0E"/>
    <w:rsid w:val="0091424C"/>
    <w:rsid w:val="00915F12"/>
    <w:rsid w:val="00921216"/>
    <w:rsid w:val="00940A2F"/>
    <w:rsid w:val="00961C55"/>
    <w:rsid w:val="00965D55"/>
    <w:rsid w:val="0096645B"/>
    <w:rsid w:val="00977C1A"/>
    <w:rsid w:val="00981E4F"/>
    <w:rsid w:val="00985093"/>
    <w:rsid w:val="009857EC"/>
    <w:rsid w:val="00993842"/>
    <w:rsid w:val="009E5061"/>
    <w:rsid w:val="00A217F2"/>
    <w:rsid w:val="00A26BEF"/>
    <w:rsid w:val="00A32491"/>
    <w:rsid w:val="00A336A2"/>
    <w:rsid w:val="00A46BDB"/>
    <w:rsid w:val="00A47FE6"/>
    <w:rsid w:val="00A55D61"/>
    <w:rsid w:val="00A65C2C"/>
    <w:rsid w:val="00A66A54"/>
    <w:rsid w:val="00A72495"/>
    <w:rsid w:val="00A76E32"/>
    <w:rsid w:val="00A866B8"/>
    <w:rsid w:val="00A94608"/>
    <w:rsid w:val="00A94A89"/>
    <w:rsid w:val="00A97562"/>
    <w:rsid w:val="00AB1A91"/>
    <w:rsid w:val="00AB4312"/>
    <w:rsid w:val="00AC6D3B"/>
    <w:rsid w:val="00AD2E8C"/>
    <w:rsid w:val="00B03F17"/>
    <w:rsid w:val="00B33B99"/>
    <w:rsid w:val="00B408F2"/>
    <w:rsid w:val="00B40E64"/>
    <w:rsid w:val="00B44C7F"/>
    <w:rsid w:val="00B712DE"/>
    <w:rsid w:val="00B768E7"/>
    <w:rsid w:val="00B858D0"/>
    <w:rsid w:val="00B941F1"/>
    <w:rsid w:val="00BA7670"/>
    <w:rsid w:val="00BB53A0"/>
    <w:rsid w:val="00BB6861"/>
    <w:rsid w:val="00BC1DDC"/>
    <w:rsid w:val="00BC7323"/>
    <w:rsid w:val="00BE50A7"/>
    <w:rsid w:val="00C13FA4"/>
    <w:rsid w:val="00C17758"/>
    <w:rsid w:val="00C227C9"/>
    <w:rsid w:val="00C25860"/>
    <w:rsid w:val="00C6369C"/>
    <w:rsid w:val="00C812D1"/>
    <w:rsid w:val="00C81D54"/>
    <w:rsid w:val="00CA6822"/>
    <w:rsid w:val="00CB191E"/>
    <w:rsid w:val="00CB772E"/>
    <w:rsid w:val="00CE01A3"/>
    <w:rsid w:val="00CF23E4"/>
    <w:rsid w:val="00CF4B58"/>
    <w:rsid w:val="00D075D5"/>
    <w:rsid w:val="00D1176B"/>
    <w:rsid w:val="00D31691"/>
    <w:rsid w:val="00D442D1"/>
    <w:rsid w:val="00D5668C"/>
    <w:rsid w:val="00D84D13"/>
    <w:rsid w:val="00D952DF"/>
    <w:rsid w:val="00D964E2"/>
    <w:rsid w:val="00DA0669"/>
    <w:rsid w:val="00DB23B8"/>
    <w:rsid w:val="00DC1CE0"/>
    <w:rsid w:val="00DF233E"/>
    <w:rsid w:val="00E02EE9"/>
    <w:rsid w:val="00E17F4C"/>
    <w:rsid w:val="00E2443E"/>
    <w:rsid w:val="00E325C9"/>
    <w:rsid w:val="00E3556F"/>
    <w:rsid w:val="00E40FC2"/>
    <w:rsid w:val="00E42C87"/>
    <w:rsid w:val="00E60CBF"/>
    <w:rsid w:val="00E62DC7"/>
    <w:rsid w:val="00EB3DD2"/>
    <w:rsid w:val="00EC0E56"/>
    <w:rsid w:val="00ED4DE5"/>
    <w:rsid w:val="00EF3E61"/>
    <w:rsid w:val="00F60907"/>
    <w:rsid w:val="00F62177"/>
    <w:rsid w:val="00F738E6"/>
    <w:rsid w:val="00FA4E98"/>
    <w:rsid w:val="00FB1C54"/>
    <w:rsid w:val="00FB564A"/>
    <w:rsid w:val="00FE2382"/>
    <w:rsid w:val="00FF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F6B2"/>
  <w15:docId w15:val="{7D71D0A7-9394-42DC-BE51-ABE524B6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5087B"/>
  </w:style>
  <w:style w:type="paragraph" w:styleId="berschrift1">
    <w:name w:val="heading 1"/>
    <w:basedOn w:val="Standard"/>
    <w:next w:val="Standard"/>
    <w:pPr>
      <w:outlineLvl w:val="0"/>
    </w:pPr>
    <w:rPr>
      <w:b/>
      <w:sz w:val="36"/>
      <w:szCs w:val="36"/>
    </w:rPr>
  </w:style>
  <w:style w:type="paragraph" w:styleId="berschrift2">
    <w:name w:val="heading 2"/>
    <w:basedOn w:val="Standard"/>
    <w:next w:val="Standard"/>
    <w:pPr>
      <w:outlineLvl w:val="1"/>
    </w:pPr>
    <w:rPr>
      <w:b/>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200" w:line="204" w:lineRule="auto"/>
    </w:pPr>
    <w:rPr>
      <w:sz w:val="48"/>
      <w:szCs w:val="48"/>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6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CEA"/>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1689C"/>
    <w:rPr>
      <w:b/>
      <w:bCs/>
    </w:rPr>
  </w:style>
  <w:style w:type="character" w:customStyle="1" w:styleId="KommentarthemaZchn">
    <w:name w:val="Kommentarthema Zchn"/>
    <w:basedOn w:val="KommentartextZchn"/>
    <w:link w:val="Kommentarthema"/>
    <w:uiPriority w:val="99"/>
    <w:semiHidden/>
    <w:rsid w:val="0081689C"/>
    <w:rPr>
      <w:b/>
      <w:bCs/>
      <w:sz w:val="20"/>
      <w:szCs w:val="20"/>
    </w:rPr>
  </w:style>
  <w:style w:type="paragraph" w:customStyle="1" w:styleId="Tipp">
    <w:name w:val="Tipp"/>
    <w:basedOn w:val="Standard"/>
    <w:qFormat/>
    <w:rsid w:val="002B0954"/>
    <w:pPr>
      <w:pBdr>
        <w:top w:val="none" w:sz="0" w:space="0" w:color="auto"/>
        <w:left w:val="none" w:sz="0" w:space="0" w:color="auto"/>
        <w:bottom w:val="none" w:sz="0" w:space="0" w:color="auto"/>
        <w:right w:val="none" w:sz="0" w:space="0" w:color="auto"/>
        <w:between w:val="none" w:sz="0" w:space="0" w:color="auto"/>
      </w:pBdr>
      <w:spacing w:line="220" w:lineRule="atLeast"/>
    </w:pPr>
    <w:rPr>
      <w:rFonts w:cs="Times New Roman"/>
      <w:b/>
      <w:color w:val="auto"/>
      <w:sz w:val="18"/>
      <w:szCs w:val="18"/>
      <w:lang w:eastAsia="en-US"/>
    </w:rPr>
  </w:style>
  <w:style w:type="paragraph" w:customStyle="1" w:styleId="Teaser">
    <w:name w:val="Teaser"/>
    <w:basedOn w:val="Standard"/>
    <w:qFormat/>
    <w:rsid w:val="00F60907"/>
    <w:pPr>
      <w:pBdr>
        <w:top w:val="none" w:sz="0" w:space="0" w:color="auto"/>
        <w:left w:val="none" w:sz="0" w:space="0" w:color="auto"/>
        <w:bottom w:val="none" w:sz="0" w:space="0" w:color="auto"/>
        <w:right w:val="none" w:sz="0" w:space="0" w:color="auto"/>
        <w:between w:val="none" w:sz="0" w:space="0" w:color="auto"/>
      </w:pBdr>
      <w:spacing w:line="270" w:lineRule="atLeast"/>
    </w:pPr>
    <w:rPr>
      <w:rFonts w:cs="Times New Roman"/>
      <w:b/>
      <w:color w:val="auto"/>
      <w:lang w:eastAsia="en-US"/>
    </w:rPr>
  </w:style>
  <w:style w:type="paragraph" w:styleId="Kopfzeile">
    <w:name w:val="header"/>
    <w:basedOn w:val="Standard"/>
    <w:link w:val="KopfzeileZchn"/>
    <w:uiPriority w:val="99"/>
    <w:unhideWhenUsed/>
    <w:rsid w:val="00B44C7F"/>
    <w:pPr>
      <w:tabs>
        <w:tab w:val="center" w:pos="4536"/>
        <w:tab w:val="right" w:pos="9072"/>
      </w:tabs>
    </w:pPr>
  </w:style>
  <w:style w:type="character" w:customStyle="1" w:styleId="KopfzeileZchn">
    <w:name w:val="Kopfzeile Zchn"/>
    <w:basedOn w:val="Absatz-Standardschriftart"/>
    <w:link w:val="Kopfzeile"/>
    <w:uiPriority w:val="99"/>
    <w:rsid w:val="00B44C7F"/>
  </w:style>
  <w:style w:type="paragraph" w:styleId="Fuzeile">
    <w:name w:val="footer"/>
    <w:basedOn w:val="Standard"/>
    <w:link w:val="FuzeileZchn"/>
    <w:uiPriority w:val="99"/>
    <w:unhideWhenUsed/>
    <w:rsid w:val="00B44C7F"/>
    <w:pPr>
      <w:tabs>
        <w:tab w:val="center" w:pos="4536"/>
        <w:tab w:val="right" w:pos="9072"/>
      </w:tabs>
    </w:pPr>
  </w:style>
  <w:style w:type="character" w:customStyle="1" w:styleId="FuzeileZchn">
    <w:name w:val="Fußzeile Zchn"/>
    <w:basedOn w:val="Absatz-Standardschriftart"/>
    <w:link w:val="Fuzeile"/>
    <w:uiPriority w:val="99"/>
    <w:rsid w:val="00B44C7F"/>
  </w:style>
  <w:style w:type="character" w:styleId="Hyperlink">
    <w:name w:val="Hyperlink"/>
    <w:basedOn w:val="Absatz-Standardschriftart"/>
    <w:uiPriority w:val="99"/>
    <w:unhideWhenUsed/>
    <w:rsid w:val="00D5668C"/>
    <w:rPr>
      <w:color w:val="0000FF" w:themeColor="hyperlink"/>
      <w:u w:val="single"/>
    </w:rPr>
  </w:style>
  <w:style w:type="character" w:styleId="BesuchterHyperlink">
    <w:name w:val="FollowedHyperlink"/>
    <w:basedOn w:val="Absatz-Standardschriftart"/>
    <w:uiPriority w:val="99"/>
    <w:semiHidden/>
    <w:unhideWhenUsed/>
    <w:rsid w:val="008D4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8074">
      <w:bodyDiv w:val="1"/>
      <w:marLeft w:val="0"/>
      <w:marRight w:val="0"/>
      <w:marTop w:val="0"/>
      <w:marBottom w:val="0"/>
      <w:divBdr>
        <w:top w:val="none" w:sz="0" w:space="0" w:color="auto"/>
        <w:left w:val="none" w:sz="0" w:space="0" w:color="auto"/>
        <w:bottom w:val="none" w:sz="0" w:space="0" w:color="auto"/>
        <w:right w:val="none" w:sz="0" w:space="0" w:color="auto"/>
      </w:divBdr>
    </w:div>
    <w:div w:id="1527212034">
      <w:bodyDiv w:val="1"/>
      <w:marLeft w:val="0"/>
      <w:marRight w:val="0"/>
      <w:marTop w:val="0"/>
      <w:marBottom w:val="0"/>
      <w:divBdr>
        <w:top w:val="none" w:sz="0" w:space="0" w:color="auto"/>
        <w:left w:val="none" w:sz="0" w:space="0" w:color="auto"/>
        <w:bottom w:val="none" w:sz="0" w:space="0" w:color="auto"/>
        <w:right w:val="none" w:sz="0" w:space="0" w:color="auto"/>
      </w:divBdr>
    </w:div>
    <w:div w:id="210819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accente.de/downloadbereich/cpgaba-dtzt"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Colgate-Palmolive</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Hettich</dc:creator>
  <cp:lastModifiedBy>Martina Neunecker</cp:lastModifiedBy>
  <cp:revision>4</cp:revision>
  <dcterms:created xsi:type="dcterms:W3CDTF">2018-11-14T08:48:00Z</dcterms:created>
  <dcterms:modified xsi:type="dcterms:W3CDTF">2018-11-14T13:38:00Z</dcterms:modified>
</cp:coreProperties>
</file>